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6B04F" w14:textId="0EDF6DD4" w:rsidR="00716A9D" w:rsidRDefault="00716A9D" w:rsidP="4F9A4A7C">
      <w:pPr>
        <w:jc w:val="center"/>
      </w:pPr>
      <w:r>
        <w:t xml:space="preserve"> </w:t>
      </w:r>
    </w:p>
    <w:p w14:paraId="672A6659" w14:textId="77777777" w:rsidR="00716A9D" w:rsidRDefault="00716A9D">
      <w:pPr>
        <w:tabs>
          <w:tab w:val="right" w:pos="9360"/>
        </w:tabs>
        <w:jc w:val="both"/>
        <w:rPr>
          <w:u w:val="double"/>
        </w:rPr>
      </w:pPr>
      <w:r>
        <w:rPr>
          <w:u w:val="double"/>
        </w:rPr>
        <w:tab/>
      </w:r>
    </w:p>
    <w:p w14:paraId="0A37501D" w14:textId="77777777" w:rsidR="00716A9D" w:rsidRDefault="00716A9D">
      <w:pPr>
        <w:tabs>
          <w:tab w:val="left" w:pos="-3"/>
        </w:tabs>
        <w:jc w:val="both"/>
      </w:pPr>
    </w:p>
    <w:p w14:paraId="78356A93" w14:textId="77777777" w:rsidR="00716A9D" w:rsidRDefault="00716A9D">
      <w:pPr>
        <w:tabs>
          <w:tab w:val="left" w:pos="-3"/>
        </w:tabs>
        <w:jc w:val="center"/>
      </w:pPr>
      <w:r>
        <w:rPr>
          <w:b/>
        </w:rPr>
        <w:t>TABLE OF CONTENTS</w:t>
      </w:r>
    </w:p>
    <w:p w14:paraId="5DAB6C7B" w14:textId="77777777" w:rsidR="00716A9D" w:rsidRDefault="00716A9D">
      <w:pPr>
        <w:tabs>
          <w:tab w:val="left" w:pos="-3"/>
        </w:tabs>
        <w:jc w:val="center"/>
      </w:pPr>
    </w:p>
    <w:p w14:paraId="03C5DDE5" w14:textId="77777777" w:rsidR="00716A9D" w:rsidRDefault="00716A9D">
      <w:pPr>
        <w:tabs>
          <w:tab w:val="right" w:leader="dot" w:pos="9360"/>
        </w:tabs>
        <w:jc w:val="both"/>
      </w:pPr>
      <w:r>
        <w:t>A.</w:t>
      </w:r>
      <w:r w:rsidR="00F81D4A">
        <w:t xml:space="preserve"> </w:t>
      </w:r>
      <w:r w:rsidR="009A0E2B">
        <w:t>Biosafety Oversight</w:t>
      </w:r>
      <w:r>
        <w:tab/>
        <w:t>2</w:t>
      </w:r>
    </w:p>
    <w:p w14:paraId="02EB378F" w14:textId="77777777" w:rsidR="00716A9D" w:rsidRDefault="00716A9D">
      <w:pPr>
        <w:tabs>
          <w:tab w:val="left" w:pos="-3"/>
        </w:tabs>
        <w:jc w:val="both"/>
      </w:pPr>
    </w:p>
    <w:p w14:paraId="3A1D6BE6" w14:textId="77777777" w:rsidR="00716A9D" w:rsidRDefault="00716A9D">
      <w:pPr>
        <w:tabs>
          <w:tab w:val="right" w:leader="dot" w:pos="9360"/>
        </w:tabs>
        <w:jc w:val="both"/>
      </w:pPr>
      <w:r>
        <w:t>B.</w:t>
      </w:r>
      <w:r w:rsidR="00F81D4A">
        <w:t xml:space="preserve"> </w:t>
      </w:r>
      <w:r w:rsidR="009A0E2B">
        <w:t>Biosafety Risk Assessments</w:t>
      </w:r>
      <w:r>
        <w:tab/>
        <w:t>2</w:t>
      </w:r>
    </w:p>
    <w:p w14:paraId="6A05A809" w14:textId="77777777" w:rsidR="00716A9D" w:rsidRDefault="00716A9D">
      <w:pPr>
        <w:tabs>
          <w:tab w:val="left" w:pos="-3"/>
        </w:tabs>
        <w:jc w:val="both"/>
      </w:pPr>
    </w:p>
    <w:p w14:paraId="07D27076" w14:textId="77777777" w:rsidR="00716A9D" w:rsidRDefault="00716A9D">
      <w:pPr>
        <w:tabs>
          <w:tab w:val="right" w:leader="dot" w:pos="9360"/>
        </w:tabs>
        <w:jc w:val="both"/>
      </w:pPr>
      <w:r>
        <w:t>C.</w:t>
      </w:r>
      <w:r w:rsidR="00F81D4A">
        <w:t xml:space="preserve"> </w:t>
      </w:r>
      <w:r w:rsidR="00166479">
        <w:t>Training</w:t>
      </w:r>
      <w:r>
        <w:tab/>
      </w:r>
      <w:r w:rsidR="00522631">
        <w:t>3</w:t>
      </w:r>
    </w:p>
    <w:p w14:paraId="5A39BBE3" w14:textId="77777777" w:rsidR="00FC5BD0" w:rsidRDefault="00FC5BD0">
      <w:pPr>
        <w:tabs>
          <w:tab w:val="right" w:leader="dot" w:pos="9360"/>
        </w:tabs>
        <w:jc w:val="both"/>
      </w:pPr>
    </w:p>
    <w:p w14:paraId="2FE17784" w14:textId="77777777" w:rsidR="00FC5BD0" w:rsidRDefault="00FC5BD0">
      <w:pPr>
        <w:tabs>
          <w:tab w:val="right" w:leader="dot" w:pos="9360"/>
        </w:tabs>
        <w:jc w:val="both"/>
      </w:pPr>
      <w:r>
        <w:t>D. Routes of Exposure</w:t>
      </w:r>
      <w:r>
        <w:tab/>
      </w:r>
      <w:r w:rsidR="00522631">
        <w:t>3</w:t>
      </w:r>
    </w:p>
    <w:p w14:paraId="41C8F396" w14:textId="77777777" w:rsidR="00716A9D" w:rsidRDefault="00716A9D">
      <w:pPr>
        <w:tabs>
          <w:tab w:val="left" w:pos="-3"/>
        </w:tabs>
        <w:jc w:val="both"/>
      </w:pPr>
    </w:p>
    <w:p w14:paraId="07F443A9" w14:textId="77777777" w:rsidR="00716A9D" w:rsidRDefault="00A575D0">
      <w:pPr>
        <w:tabs>
          <w:tab w:val="right" w:leader="dot" w:pos="9360"/>
        </w:tabs>
        <w:jc w:val="both"/>
      </w:pPr>
      <w:r>
        <w:t>E</w:t>
      </w:r>
      <w:r w:rsidR="00716A9D">
        <w:t>.</w:t>
      </w:r>
      <w:r w:rsidR="00F81D4A">
        <w:t xml:space="preserve"> </w:t>
      </w:r>
      <w:r w:rsidR="00166479">
        <w:t>Medical Surveillance</w:t>
      </w:r>
      <w:r w:rsidR="00D74D14">
        <w:tab/>
      </w:r>
      <w:r w:rsidR="00522631">
        <w:t>4</w:t>
      </w:r>
    </w:p>
    <w:p w14:paraId="72A3D3EC" w14:textId="77777777" w:rsidR="00716A9D" w:rsidRDefault="00716A9D">
      <w:pPr>
        <w:tabs>
          <w:tab w:val="left" w:pos="-3"/>
        </w:tabs>
        <w:jc w:val="both"/>
      </w:pPr>
    </w:p>
    <w:p w14:paraId="15F41C25" w14:textId="77777777" w:rsidR="00716A9D" w:rsidRDefault="00A575D0">
      <w:pPr>
        <w:tabs>
          <w:tab w:val="right" w:leader="dot" w:pos="9360"/>
        </w:tabs>
        <w:jc w:val="both"/>
      </w:pPr>
      <w:r>
        <w:t>F</w:t>
      </w:r>
      <w:r w:rsidR="00716A9D">
        <w:t>.</w:t>
      </w:r>
      <w:r w:rsidR="00F81D4A">
        <w:t xml:space="preserve"> </w:t>
      </w:r>
      <w:r w:rsidR="00D87A9D">
        <w:t>Recombinant DNA and Synthetic Nucleic Acids</w:t>
      </w:r>
      <w:r w:rsidR="00716A9D">
        <w:tab/>
      </w:r>
      <w:r w:rsidR="00522631">
        <w:t>4</w:t>
      </w:r>
    </w:p>
    <w:p w14:paraId="0D0B940D" w14:textId="77777777" w:rsidR="00716A9D" w:rsidRDefault="00716A9D">
      <w:pPr>
        <w:tabs>
          <w:tab w:val="left" w:pos="-3"/>
        </w:tabs>
        <w:jc w:val="both"/>
      </w:pPr>
    </w:p>
    <w:p w14:paraId="75C3AB77" w14:textId="77777777" w:rsidR="00716A9D" w:rsidRDefault="00A575D0">
      <w:pPr>
        <w:tabs>
          <w:tab w:val="right" w:leader="dot" w:pos="9360"/>
        </w:tabs>
        <w:jc w:val="both"/>
      </w:pPr>
      <w:r>
        <w:t>G.</w:t>
      </w:r>
      <w:r w:rsidR="00F81D4A">
        <w:t xml:space="preserve"> </w:t>
      </w:r>
      <w:r w:rsidR="00166479">
        <w:t>Good Work Practices</w:t>
      </w:r>
      <w:r w:rsidR="00716A9D">
        <w:tab/>
      </w:r>
      <w:r w:rsidR="00522631">
        <w:t>5</w:t>
      </w:r>
    </w:p>
    <w:p w14:paraId="0E27B00A" w14:textId="77777777" w:rsidR="00716A9D" w:rsidRDefault="00716A9D">
      <w:pPr>
        <w:tabs>
          <w:tab w:val="left" w:pos="-3"/>
        </w:tabs>
        <w:jc w:val="both"/>
      </w:pPr>
    </w:p>
    <w:p w14:paraId="46DFE71F" w14:textId="77777777" w:rsidR="00A575D0" w:rsidRDefault="00A575D0" w:rsidP="00A575D0">
      <w:pPr>
        <w:tabs>
          <w:tab w:val="right" w:leader="dot" w:pos="9360"/>
        </w:tabs>
        <w:jc w:val="both"/>
      </w:pPr>
      <w:r>
        <w:t>H. Facility Design</w:t>
      </w:r>
      <w:r>
        <w:tab/>
      </w:r>
      <w:r w:rsidR="00522631">
        <w:t>6</w:t>
      </w:r>
    </w:p>
    <w:p w14:paraId="60061E4C" w14:textId="77777777" w:rsidR="00A575D0" w:rsidRDefault="00A575D0">
      <w:pPr>
        <w:tabs>
          <w:tab w:val="right" w:leader="dot" w:pos="9360"/>
        </w:tabs>
        <w:jc w:val="both"/>
      </w:pPr>
    </w:p>
    <w:p w14:paraId="6C975D28" w14:textId="77777777" w:rsidR="00897588" w:rsidRDefault="00A575D0" w:rsidP="00897588">
      <w:pPr>
        <w:tabs>
          <w:tab w:val="right" w:leader="dot" w:pos="9360"/>
        </w:tabs>
        <w:jc w:val="both"/>
      </w:pPr>
      <w:r>
        <w:t>I</w:t>
      </w:r>
      <w:r w:rsidR="00897588">
        <w:t>. Equipment</w:t>
      </w:r>
      <w:r w:rsidR="000E260C">
        <w:t xml:space="preserve"> Use</w:t>
      </w:r>
      <w:r w:rsidR="00897588">
        <w:tab/>
      </w:r>
      <w:r w:rsidR="00522631">
        <w:t>7</w:t>
      </w:r>
    </w:p>
    <w:p w14:paraId="44EAFD9C" w14:textId="77777777" w:rsidR="00716A9D" w:rsidRDefault="00716A9D">
      <w:pPr>
        <w:tabs>
          <w:tab w:val="left" w:pos="-3"/>
        </w:tabs>
        <w:jc w:val="both"/>
      </w:pPr>
    </w:p>
    <w:p w14:paraId="033833AF" w14:textId="77777777" w:rsidR="006D1C04" w:rsidRDefault="00A575D0" w:rsidP="00A575D0">
      <w:pPr>
        <w:tabs>
          <w:tab w:val="right" w:leader="dot" w:pos="9360"/>
        </w:tabs>
        <w:jc w:val="both"/>
      </w:pPr>
      <w:r>
        <w:t xml:space="preserve">J. </w:t>
      </w:r>
      <w:r w:rsidR="006D1C04">
        <w:t>Control of Biohazards Associated with Laboratory Animals</w:t>
      </w:r>
      <w:r w:rsidR="006D1C04">
        <w:tab/>
        <w:t>9</w:t>
      </w:r>
    </w:p>
    <w:p w14:paraId="4B94D5A5" w14:textId="77777777" w:rsidR="006D1C04" w:rsidRDefault="006D1C04" w:rsidP="00A575D0">
      <w:pPr>
        <w:tabs>
          <w:tab w:val="right" w:leader="dot" w:pos="9360"/>
        </w:tabs>
        <w:jc w:val="both"/>
      </w:pPr>
    </w:p>
    <w:p w14:paraId="654AF274" w14:textId="77777777" w:rsidR="00A575D0" w:rsidRDefault="006D1C04" w:rsidP="00A575D0">
      <w:pPr>
        <w:tabs>
          <w:tab w:val="right" w:leader="dot" w:pos="9360"/>
        </w:tabs>
        <w:jc w:val="both"/>
      </w:pPr>
      <w:r>
        <w:t xml:space="preserve">K. </w:t>
      </w:r>
      <w:r w:rsidR="000E260C">
        <w:t xml:space="preserve">Protective </w:t>
      </w:r>
      <w:r w:rsidR="00171AAF">
        <w:t>Clothing</w:t>
      </w:r>
      <w:r w:rsidR="00A575D0">
        <w:tab/>
      </w:r>
      <w:r w:rsidR="00323946">
        <w:t>10</w:t>
      </w:r>
    </w:p>
    <w:p w14:paraId="3DEEC669" w14:textId="77777777" w:rsidR="00A575D0" w:rsidRDefault="00A575D0" w:rsidP="00897588">
      <w:pPr>
        <w:tabs>
          <w:tab w:val="right" w:leader="dot" w:pos="9360"/>
        </w:tabs>
        <w:jc w:val="both"/>
      </w:pPr>
    </w:p>
    <w:p w14:paraId="5F27CC77" w14:textId="77777777" w:rsidR="00897588" w:rsidRDefault="006D1C04" w:rsidP="00897588">
      <w:pPr>
        <w:tabs>
          <w:tab w:val="right" w:leader="dot" w:pos="9360"/>
        </w:tabs>
        <w:jc w:val="both"/>
      </w:pPr>
      <w:r>
        <w:t>L</w:t>
      </w:r>
      <w:r w:rsidR="00897588">
        <w:t>. Biohazardous Waste</w:t>
      </w:r>
      <w:r w:rsidR="00897588">
        <w:tab/>
      </w:r>
      <w:r w:rsidR="00522631">
        <w:t>1</w:t>
      </w:r>
      <w:r w:rsidR="00323946">
        <w:t>1</w:t>
      </w:r>
    </w:p>
    <w:p w14:paraId="3656B9AB" w14:textId="77777777" w:rsidR="00897588" w:rsidRDefault="00897588">
      <w:pPr>
        <w:tabs>
          <w:tab w:val="left" w:pos="-3"/>
        </w:tabs>
        <w:jc w:val="both"/>
      </w:pPr>
    </w:p>
    <w:p w14:paraId="19E856E8" w14:textId="77777777" w:rsidR="00897588" w:rsidRDefault="006D1C04" w:rsidP="00897588">
      <w:pPr>
        <w:tabs>
          <w:tab w:val="right" w:leader="dot" w:pos="9360"/>
        </w:tabs>
        <w:jc w:val="both"/>
      </w:pPr>
      <w:r>
        <w:t>M</w:t>
      </w:r>
      <w:r w:rsidR="00897588">
        <w:t xml:space="preserve">. </w:t>
      </w:r>
      <w:r w:rsidR="00EB4B5D">
        <w:t>Shipping</w:t>
      </w:r>
      <w:r w:rsidR="00897588">
        <w:t xml:space="preserve"> </w:t>
      </w:r>
      <w:r w:rsidR="00EB4B5D">
        <w:t>Regulated</w:t>
      </w:r>
      <w:r w:rsidR="00897588">
        <w:t xml:space="preserve"> Substances</w:t>
      </w:r>
      <w:r w:rsidR="00897588">
        <w:tab/>
      </w:r>
      <w:r w:rsidR="00522631">
        <w:t>1</w:t>
      </w:r>
      <w:r w:rsidR="00323946">
        <w:t>2</w:t>
      </w:r>
    </w:p>
    <w:p w14:paraId="45FB0818" w14:textId="77777777" w:rsidR="00897588" w:rsidRDefault="00897588">
      <w:pPr>
        <w:tabs>
          <w:tab w:val="left" w:pos="-3"/>
        </w:tabs>
        <w:jc w:val="both"/>
      </w:pPr>
    </w:p>
    <w:p w14:paraId="20F5EE67" w14:textId="77777777" w:rsidR="00897588" w:rsidRDefault="006D1C04" w:rsidP="00897588">
      <w:pPr>
        <w:tabs>
          <w:tab w:val="right" w:leader="dot" w:pos="9360"/>
        </w:tabs>
        <w:jc w:val="both"/>
      </w:pPr>
      <w:r>
        <w:t>N</w:t>
      </w:r>
      <w:r w:rsidR="00897588">
        <w:t xml:space="preserve">. </w:t>
      </w:r>
      <w:r w:rsidR="00A575D0">
        <w:t>Decontamination and</w:t>
      </w:r>
      <w:r w:rsidR="00897588">
        <w:t xml:space="preserve"> Decommissioning</w:t>
      </w:r>
      <w:r w:rsidR="00897588">
        <w:tab/>
      </w:r>
      <w:r w:rsidR="00522631">
        <w:t>1</w:t>
      </w:r>
      <w:r w:rsidR="00323946">
        <w:t>2</w:t>
      </w:r>
    </w:p>
    <w:p w14:paraId="049F31CB" w14:textId="77777777" w:rsidR="00897588" w:rsidRDefault="00897588">
      <w:pPr>
        <w:tabs>
          <w:tab w:val="left" w:pos="-3"/>
        </w:tabs>
        <w:jc w:val="both"/>
      </w:pPr>
    </w:p>
    <w:p w14:paraId="53128261" w14:textId="77777777" w:rsidR="00522631" w:rsidRDefault="00522631">
      <w:pPr>
        <w:tabs>
          <w:tab w:val="left" w:pos="-3"/>
        </w:tabs>
        <w:jc w:val="both"/>
      </w:pPr>
    </w:p>
    <w:p w14:paraId="00452901" w14:textId="77777777" w:rsidR="00522631" w:rsidRPr="00EA16D2" w:rsidRDefault="00522631">
      <w:pPr>
        <w:tabs>
          <w:tab w:val="left" w:pos="-3"/>
        </w:tabs>
        <w:jc w:val="both"/>
        <w:rPr>
          <w:b/>
          <w:bCs/>
        </w:rPr>
      </w:pPr>
      <w:r w:rsidRPr="00EA16D2">
        <w:rPr>
          <w:b/>
          <w:bCs/>
        </w:rPr>
        <w:t>APPENDIX</w:t>
      </w:r>
    </w:p>
    <w:p w14:paraId="3C436515" w14:textId="77777777" w:rsidR="00EA16D2" w:rsidRPr="00EA16D2" w:rsidRDefault="00EA16D2">
      <w:pPr>
        <w:tabs>
          <w:tab w:val="left" w:pos="-3"/>
        </w:tabs>
        <w:jc w:val="both"/>
        <w:rPr>
          <w:b/>
          <w:bCs/>
        </w:rPr>
      </w:pPr>
    </w:p>
    <w:p w14:paraId="494DB204" w14:textId="53AA0309" w:rsidR="00EA16D2" w:rsidRPr="00EA16D2" w:rsidRDefault="00EA16D2">
      <w:pPr>
        <w:tabs>
          <w:tab w:val="left" w:pos="-3"/>
        </w:tabs>
        <w:jc w:val="both"/>
        <w:rPr>
          <w:b/>
          <w:bCs/>
        </w:rPr>
      </w:pPr>
      <w:r w:rsidRPr="00EA16D2">
        <w:rPr>
          <w:b/>
          <w:bCs/>
        </w:rPr>
        <w:t>Review Dates</w:t>
      </w:r>
    </w:p>
    <w:p w14:paraId="62486C05" w14:textId="77777777" w:rsidR="00522631" w:rsidRDefault="00522631">
      <w:pPr>
        <w:tabs>
          <w:tab w:val="left" w:pos="-3"/>
        </w:tabs>
        <w:jc w:val="both"/>
      </w:pPr>
    </w:p>
    <w:p w14:paraId="666550A2" w14:textId="6B8508EF" w:rsidR="00D02B0B" w:rsidRDefault="00D02B0B" w:rsidP="00D02B0B">
      <w:pPr>
        <w:tabs>
          <w:tab w:val="left" w:pos="-3"/>
        </w:tabs>
        <w:jc w:val="both"/>
      </w:pPr>
      <w:r>
        <w:cr/>
      </w:r>
    </w:p>
    <w:p w14:paraId="076878BD" w14:textId="77777777" w:rsidR="00716A9D" w:rsidRDefault="001C3603">
      <w:pPr>
        <w:tabs>
          <w:tab w:val="left" w:pos="-3"/>
        </w:tabs>
        <w:jc w:val="both"/>
      </w:pPr>
      <w:r>
        <w:rPr>
          <w:b/>
        </w:rPr>
        <w:br w:type="page"/>
      </w:r>
      <w:r w:rsidR="00B555DA">
        <w:lastRenderedPageBreak/>
        <w:t xml:space="preserve">This manual has been prepared for the purpose of providing employees working at </w:t>
      </w:r>
      <w:r w:rsidR="009546F4">
        <w:t>Cal State San Marcos campus</w:t>
      </w:r>
      <w:r w:rsidR="00B555DA">
        <w:t xml:space="preserve"> facilities with information that is necessary to protect them and the surrounding community from possible hazards associated with the use of biohazardous agents and recombinant or synthetic DNA/RNA (recDNA) molecules. </w:t>
      </w:r>
    </w:p>
    <w:p w14:paraId="4B99056E" w14:textId="77777777" w:rsidR="00B555DA" w:rsidRDefault="00B555DA">
      <w:pPr>
        <w:tabs>
          <w:tab w:val="left" w:pos="-3"/>
        </w:tabs>
        <w:jc w:val="both"/>
      </w:pPr>
    </w:p>
    <w:p w14:paraId="663C684C" w14:textId="77777777" w:rsidR="00B555DA" w:rsidRDefault="00B555DA">
      <w:pPr>
        <w:tabs>
          <w:tab w:val="left" w:pos="-3"/>
        </w:tabs>
        <w:jc w:val="both"/>
        <w:rPr>
          <w:b/>
        </w:rPr>
      </w:pPr>
      <w:r>
        <w:t>This manual is intended to provide information about training, safe work practices,</w:t>
      </w:r>
      <w:r w:rsidR="00FB6FD9">
        <w:t xml:space="preserve"> personal protective equipment, safety equipment; guidance for authorized acquisition of infectious substance; and address commonly asked questions from employees on general biosafety exposure control.</w:t>
      </w:r>
    </w:p>
    <w:p w14:paraId="1299C43A" w14:textId="77777777" w:rsidR="00716A9D" w:rsidRDefault="00716A9D">
      <w:pPr>
        <w:tabs>
          <w:tab w:val="left" w:pos="-3"/>
        </w:tabs>
        <w:jc w:val="both"/>
      </w:pPr>
    </w:p>
    <w:p w14:paraId="7B3392CC" w14:textId="77777777" w:rsidR="00B555DA" w:rsidRDefault="00B555DA" w:rsidP="00B555DA">
      <w:pPr>
        <w:tabs>
          <w:tab w:val="left" w:pos="-3"/>
          <w:tab w:val="left" w:pos="3690"/>
        </w:tabs>
        <w:jc w:val="both"/>
        <w:rPr>
          <w:b/>
        </w:rPr>
      </w:pPr>
      <w:r>
        <w:rPr>
          <w:b/>
        </w:rPr>
        <w:t xml:space="preserve">A. </w:t>
      </w:r>
      <w:r w:rsidR="001462C7">
        <w:rPr>
          <w:b/>
        </w:rPr>
        <w:t>Biosafety Oversight</w:t>
      </w:r>
    </w:p>
    <w:p w14:paraId="4DDBEF00" w14:textId="77777777" w:rsidR="00B555DA" w:rsidRDefault="00B555DA">
      <w:pPr>
        <w:tabs>
          <w:tab w:val="left" w:pos="-3"/>
        </w:tabs>
        <w:jc w:val="both"/>
      </w:pPr>
    </w:p>
    <w:p w14:paraId="45807931" w14:textId="30FCC16B" w:rsidR="000A3690" w:rsidRDefault="009546F4" w:rsidP="5ED79FB8">
      <w:pPr>
        <w:jc w:val="both"/>
      </w:pPr>
      <w:r>
        <w:rPr>
          <w:bCs/>
        </w:rPr>
        <w:t>Cal State San Marcos</w:t>
      </w:r>
      <w:r w:rsidR="00716A9D">
        <w:rPr>
          <w:b/>
        </w:rPr>
        <w:t xml:space="preserve"> </w:t>
      </w:r>
      <w:r w:rsidR="00716A9D">
        <w:t xml:space="preserve">has established </w:t>
      </w:r>
      <w:r w:rsidR="000A3690">
        <w:t>a biosafety</w:t>
      </w:r>
      <w:r w:rsidR="00716A9D">
        <w:t xml:space="preserve"> p</w:t>
      </w:r>
      <w:r w:rsidR="000A3690">
        <w:t>rotocol review process for work involving infectious substances</w:t>
      </w:r>
      <w:r w:rsidR="00F622DB">
        <w:t xml:space="preserve">, </w:t>
      </w:r>
      <w:r w:rsidR="00270882">
        <w:t>Biological Toxins, Select Agents</w:t>
      </w:r>
      <w:r w:rsidR="001D0800">
        <w:t xml:space="preserve">, </w:t>
      </w:r>
      <w:r w:rsidR="00C04D15" w:rsidRPr="00C04D15">
        <w:t>Human and Non-human Primate (NHP)</w:t>
      </w:r>
      <w:r w:rsidR="00C04D15">
        <w:t xml:space="preserve"> biological materials, and </w:t>
      </w:r>
      <w:r w:rsidR="00F622DB">
        <w:t xml:space="preserve">Recombinant </w:t>
      </w:r>
      <w:r w:rsidR="00BB50C7">
        <w:t xml:space="preserve">or Synthetic </w:t>
      </w:r>
      <w:r w:rsidR="00F622DB">
        <w:t>DNA</w:t>
      </w:r>
      <w:r w:rsidR="000A3690">
        <w:t>.</w:t>
      </w:r>
      <w:r w:rsidR="00164176">
        <w:t xml:space="preserve"> </w:t>
      </w:r>
      <w:r w:rsidR="000A3690">
        <w:t>At minimum, these protocols will be reviewed for a</w:t>
      </w:r>
      <w:r w:rsidR="00EA2B34">
        <w:t>pproval</w:t>
      </w:r>
      <w:r w:rsidR="000A3690">
        <w:t xml:space="preserve"> by either the Exposure Control Officer</w:t>
      </w:r>
      <w:r w:rsidR="461D7A38">
        <w:t>,</w:t>
      </w:r>
      <w:r w:rsidR="00F21379">
        <w:t xml:space="preserve"> </w:t>
      </w:r>
      <w:r w:rsidR="000A3690">
        <w:t>Biosafety Officer</w:t>
      </w:r>
      <w:r w:rsidR="00565EF8">
        <w:t xml:space="preserve"> and/or the Institutional Biosafety Committee</w:t>
      </w:r>
      <w:r w:rsidR="6772F124">
        <w:t xml:space="preserve"> (IBC)</w:t>
      </w:r>
      <w:r w:rsidR="000A3690">
        <w:t xml:space="preserve">. Oversight </w:t>
      </w:r>
      <w:r w:rsidR="00EA2B34">
        <w:t xml:space="preserve">may </w:t>
      </w:r>
      <w:r w:rsidR="000A3690">
        <w:t>in</w:t>
      </w:r>
      <w:r w:rsidR="00EA2B34">
        <w:t>clude</w:t>
      </w:r>
      <w:r w:rsidR="000A3690">
        <w:t xml:space="preserve"> periodic review of work area inspection</w:t>
      </w:r>
      <w:r w:rsidR="00EA2B34">
        <w:t xml:space="preserve"> reports</w:t>
      </w:r>
      <w:r w:rsidR="000A3690">
        <w:t>, potential exposures, incident re</w:t>
      </w:r>
      <w:r w:rsidR="00EA2B34">
        <w:t>sponse</w:t>
      </w:r>
      <w:r w:rsidR="000A3690">
        <w:t xml:space="preserve">, and requests to </w:t>
      </w:r>
      <w:r w:rsidR="00173C5B">
        <w:t>bring new infectious agents into the facility.</w:t>
      </w:r>
    </w:p>
    <w:p w14:paraId="3461D779" w14:textId="77777777" w:rsidR="00ED3D8D" w:rsidRDefault="00ED3D8D">
      <w:pPr>
        <w:tabs>
          <w:tab w:val="left" w:pos="-3"/>
        </w:tabs>
        <w:jc w:val="both"/>
      </w:pPr>
    </w:p>
    <w:p w14:paraId="24CC857F" w14:textId="77777777" w:rsidR="00CD202A" w:rsidRDefault="00ED3D8D">
      <w:pPr>
        <w:tabs>
          <w:tab w:val="left" w:pos="-3"/>
        </w:tabs>
        <w:jc w:val="both"/>
      </w:pPr>
      <w:r>
        <w:t xml:space="preserve">United States Department of Agriculture (USDA) Animal and Plant Health Inspection Service (APHIS) permits are required for infectious agents of livestock and biological materials containing animal products, particularly livestock material. Tissue (cell) culture techniques customarily use bovine material as a stimulant for cell growth. Tissue culture materials and suspensions of cell culture used to grow viruses or other etiologic agents which contain growth stimulants of bovine or other livestock origin are, therefore, controlled by the USDA due to the potential risk of introduction of exotic animal diseases into the U.S. </w:t>
      </w:r>
    </w:p>
    <w:p w14:paraId="3CF2D8B6" w14:textId="77777777" w:rsidR="00CD202A" w:rsidRDefault="00CD202A">
      <w:pPr>
        <w:tabs>
          <w:tab w:val="left" w:pos="-3"/>
        </w:tabs>
        <w:jc w:val="both"/>
      </w:pPr>
    </w:p>
    <w:p w14:paraId="5000260B" w14:textId="77777777" w:rsidR="00CD202A" w:rsidRDefault="00ED3D8D">
      <w:pPr>
        <w:tabs>
          <w:tab w:val="left" w:pos="-3"/>
        </w:tabs>
        <w:jc w:val="both"/>
      </w:pPr>
      <w:r>
        <w:t>Further information may be obtained at</w:t>
      </w:r>
      <w:r w:rsidR="00DB4BC9">
        <w:t xml:space="preserve"> </w:t>
      </w:r>
      <w:hyperlink r:id="rId11" w:history="1">
        <w:r w:rsidR="00430042" w:rsidRPr="00910A11">
          <w:rPr>
            <w:rStyle w:val="Hyperlink"/>
          </w:rPr>
          <w:t>https://www.aphis.usda.gov/biotechnology</w:t>
        </w:r>
      </w:hyperlink>
      <w:r w:rsidR="00430042">
        <w:t xml:space="preserve"> </w:t>
      </w:r>
      <w:r>
        <w:t xml:space="preserve">or by calling the USDA/APHIS at 1-888-272-3181. </w:t>
      </w:r>
    </w:p>
    <w:p w14:paraId="0FB78278" w14:textId="77777777" w:rsidR="00CD202A" w:rsidRDefault="00CD202A">
      <w:pPr>
        <w:tabs>
          <w:tab w:val="left" w:pos="-3"/>
        </w:tabs>
        <w:jc w:val="both"/>
      </w:pPr>
    </w:p>
    <w:p w14:paraId="3104A406" w14:textId="77777777" w:rsidR="00ED3D8D" w:rsidRDefault="00ED3D8D">
      <w:pPr>
        <w:tabs>
          <w:tab w:val="left" w:pos="-3"/>
        </w:tabs>
        <w:jc w:val="both"/>
      </w:pPr>
      <w:r>
        <w:t xml:space="preserve">United States Department of Interior (USDI) permits are required for certain live animals and all live bats. Go to </w:t>
      </w:r>
      <w:hyperlink r:id="rId12" w:history="1">
        <w:r w:rsidR="00430042" w:rsidRPr="00910A11">
          <w:rPr>
            <w:rStyle w:val="Hyperlink"/>
          </w:rPr>
          <w:t>https://www.fws.gov/service/permits?$skip=10</w:t>
        </w:r>
      </w:hyperlink>
      <w:r w:rsidR="00430042">
        <w:t xml:space="preserve"> </w:t>
      </w:r>
      <w:r>
        <w:t>or call 800-358-2104 for further information.</w:t>
      </w:r>
    </w:p>
    <w:p w14:paraId="1FC39945" w14:textId="77777777" w:rsidR="00716A9D" w:rsidRDefault="00716A9D">
      <w:pPr>
        <w:tabs>
          <w:tab w:val="left" w:pos="-3"/>
        </w:tabs>
        <w:jc w:val="both"/>
      </w:pPr>
    </w:p>
    <w:p w14:paraId="0F1547B0" w14:textId="77777777" w:rsidR="00716A9D" w:rsidRDefault="00716A9D" w:rsidP="00B555DA">
      <w:pPr>
        <w:tabs>
          <w:tab w:val="left" w:pos="-3"/>
          <w:tab w:val="left" w:pos="3690"/>
        </w:tabs>
        <w:jc w:val="both"/>
        <w:rPr>
          <w:b/>
        </w:rPr>
      </w:pPr>
      <w:r>
        <w:rPr>
          <w:b/>
        </w:rPr>
        <w:t xml:space="preserve">B. </w:t>
      </w:r>
      <w:r w:rsidR="00142779">
        <w:rPr>
          <w:b/>
        </w:rPr>
        <w:t>Biosafety Risk Assessments</w:t>
      </w:r>
    </w:p>
    <w:p w14:paraId="0562CB0E" w14:textId="77777777" w:rsidR="00716A9D" w:rsidRDefault="00716A9D">
      <w:pPr>
        <w:tabs>
          <w:tab w:val="left" w:pos="-3"/>
        </w:tabs>
        <w:jc w:val="both"/>
      </w:pPr>
    </w:p>
    <w:p w14:paraId="5F09B6CB" w14:textId="77777777" w:rsidR="00186A49" w:rsidRDefault="00186A49" w:rsidP="009D77FE">
      <w:pPr>
        <w:tabs>
          <w:tab w:val="left" w:pos="-3"/>
        </w:tabs>
        <w:jc w:val="both"/>
      </w:pPr>
      <w:r>
        <w:t xml:space="preserve">A risk assessment is a process used to identify the degree of risk to the laboratory worker, other personnel, and the environment. </w:t>
      </w:r>
      <w:r w:rsidR="0072334B">
        <w:t>Performing a</w:t>
      </w:r>
      <w:r w:rsidR="001462C7">
        <w:t xml:space="preserve"> risk assessment will allow </w:t>
      </w:r>
      <w:r w:rsidR="0072334B">
        <w:t xml:space="preserve">employees handling </w:t>
      </w:r>
      <w:r w:rsidR="00E86885">
        <w:t>hazardous</w:t>
      </w:r>
      <w:r w:rsidR="0072334B">
        <w:t xml:space="preserve"> agents</w:t>
      </w:r>
      <w:r w:rsidR="001462C7">
        <w:t xml:space="preserve"> to identify biological hazards</w:t>
      </w:r>
      <w:r>
        <w:t xml:space="preserve">, potential exposure risks, </w:t>
      </w:r>
      <w:r w:rsidR="001462C7">
        <w:t>and implement effective exposure control measures.</w:t>
      </w:r>
      <w:r>
        <w:t xml:space="preserve"> The degree of risk takes into consideration the virulence, pathogenicity, biological stability, and communicability of the organisms as well as the route of transmission. A biological risk assessment accounts for both the hazard characteristics of the biological agent and the laboratory procedure. </w:t>
      </w:r>
    </w:p>
    <w:p w14:paraId="34CE0A41" w14:textId="77777777" w:rsidR="00186A49" w:rsidRDefault="00186A49" w:rsidP="009D77FE">
      <w:pPr>
        <w:tabs>
          <w:tab w:val="left" w:pos="-3"/>
        </w:tabs>
        <w:jc w:val="both"/>
      </w:pPr>
    </w:p>
    <w:p w14:paraId="6C37AF79" w14:textId="11FA7FBF" w:rsidR="00186A49" w:rsidRDefault="00186A49" w:rsidP="57A8E6BC">
      <w:pPr>
        <w:jc w:val="both"/>
      </w:pPr>
      <w:r>
        <w:t xml:space="preserve">If biological agents are genetically modified, the risk assessment must </w:t>
      </w:r>
      <w:r w:rsidR="00F21379">
        <w:t>consider</w:t>
      </w:r>
      <w:r>
        <w:t xml:space="preserve"> how that </w:t>
      </w:r>
      <w:r>
        <w:lastRenderedPageBreak/>
        <w:t>modification may potentially change an agent’s hazard characteristics such as virulence, pathogenicity or susceptibility to treatments. This information may not always be available for genetically modified organisms. Refer to the NIH Guidelines to aid in assessing risk for work involving recombinant or synthetic nucleic acids</w:t>
      </w:r>
      <w:r w:rsidR="00F21379">
        <w:t xml:space="preserve"> </w:t>
      </w:r>
      <w:r w:rsidR="61962A27">
        <w:t>o</w:t>
      </w:r>
      <w:r w:rsidR="000A79D1">
        <w:t>r consult with the campus</w:t>
      </w:r>
      <w:r w:rsidR="0009074E">
        <w:t>’</w:t>
      </w:r>
      <w:r w:rsidR="000A79D1">
        <w:t xml:space="preserve"> Biosafety Officer</w:t>
      </w:r>
      <w:r w:rsidR="0009074E">
        <w:t>.</w:t>
      </w:r>
    </w:p>
    <w:p w14:paraId="62EBF3C5" w14:textId="77777777" w:rsidR="00186A49" w:rsidRDefault="00186A49" w:rsidP="009D77FE">
      <w:pPr>
        <w:tabs>
          <w:tab w:val="left" w:pos="-3"/>
        </w:tabs>
        <w:jc w:val="both"/>
      </w:pPr>
    </w:p>
    <w:p w14:paraId="4A262EF8" w14:textId="6BB05B3A" w:rsidR="00716A9D" w:rsidRPr="000A3690" w:rsidRDefault="00186A49" w:rsidP="372DF48F">
      <w:pPr>
        <w:jc w:val="both"/>
      </w:pPr>
      <w:r>
        <w:t xml:space="preserve">Part of the risk assessment should </w:t>
      </w:r>
      <w:r w:rsidR="00F21379">
        <w:t>consider</w:t>
      </w:r>
      <w:r>
        <w:t xml:space="preserve"> the correlation between the risk of exposure and the risk of infection. Consider the main hazardous characteristics of the agent, which include its capability to infect and cause disease in a susceptible host, severity of disease, and the availability of preventive measures and effective treatments. Specific considerations </w:t>
      </w:r>
      <w:r w:rsidR="000A3690">
        <w:t>should include</w:t>
      </w:r>
      <w:r>
        <w:t xml:space="preserve"> the possible routes of transmission of infection in the laboratory, the infectious dose, stability in the environment, host range, whether the agent is indigenous or exotic to the local environment, and the genetic characteristics of the agent. As part of this assessment, respiratory protection should be addressed for BSL-2 </w:t>
      </w:r>
      <w:r w:rsidR="000A3690">
        <w:t>agents.</w:t>
      </w:r>
      <w:r w:rsidR="0009074E">
        <w:t xml:space="preserve">  The campus does not have the infrastructure</w:t>
      </w:r>
      <w:r w:rsidR="00C42E65">
        <w:t xml:space="preserve"> for BSL-3 and above agents.</w:t>
      </w:r>
    </w:p>
    <w:p w14:paraId="6D98A12B" w14:textId="77777777" w:rsidR="00716A9D" w:rsidRPr="001C3603" w:rsidRDefault="00716A9D">
      <w:pPr>
        <w:tabs>
          <w:tab w:val="left" w:pos="-722"/>
          <w:tab w:val="left" w:pos="-3"/>
          <w:tab w:val="left" w:pos="717"/>
          <w:tab w:val="left" w:pos="1437"/>
          <w:tab w:val="left" w:pos="2157"/>
          <w:tab w:val="left" w:pos="2877"/>
          <w:tab w:val="left" w:pos="3597"/>
          <w:tab w:val="left" w:pos="4317"/>
          <w:tab w:val="left" w:pos="5037"/>
          <w:tab w:val="left" w:pos="5757"/>
          <w:tab w:val="left" w:pos="6477"/>
          <w:tab w:val="left" w:pos="7197"/>
          <w:tab w:val="left" w:pos="7917"/>
          <w:tab w:val="left" w:pos="8637"/>
          <w:tab w:val="left" w:pos="9357"/>
        </w:tabs>
        <w:jc w:val="both"/>
        <w:rPr>
          <w:bCs/>
        </w:rPr>
      </w:pPr>
    </w:p>
    <w:p w14:paraId="56395921" w14:textId="77777777" w:rsidR="00716A9D" w:rsidRDefault="00716A9D">
      <w:pPr>
        <w:tabs>
          <w:tab w:val="left" w:pos="-722"/>
          <w:tab w:val="left" w:pos="-3"/>
          <w:tab w:val="left" w:pos="717"/>
          <w:tab w:val="left" w:pos="1437"/>
          <w:tab w:val="left" w:pos="2157"/>
          <w:tab w:val="left" w:pos="2877"/>
          <w:tab w:val="left" w:pos="3597"/>
          <w:tab w:val="left" w:pos="4317"/>
          <w:tab w:val="left" w:pos="5037"/>
          <w:tab w:val="left" w:pos="5757"/>
          <w:tab w:val="left" w:pos="6477"/>
          <w:tab w:val="left" w:pos="7197"/>
          <w:tab w:val="left" w:pos="7917"/>
          <w:tab w:val="left" w:pos="8637"/>
          <w:tab w:val="left" w:pos="9357"/>
        </w:tabs>
        <w:jc w:val="both"/>
      </w:pPr>
      <w:r>
        <w:rPr>
          <w:b/>
        </w:rPr>
        <w:t>C.</w:t>
      </w:r>
      <w:r w:rsidR="00F81D4A">
        <w:rPr>
          <w:b/>
        </w:rPr>
        <w:t xml:space="preserve"> </w:t>
      </w:r>
      <w:r w:rsidR="001462C7">
        <w:rPr>
          <w:b/>
        </w:rPr>
        <w:t>Training</w:t>
      </w:r>
    </w:p>
    <w:p w14:paraId="2946DB82" w14:textId="77777777" w:rsidR="00716A9D" w:rsidRDefault="00716A9D">
      <w:pPr>
        <w:tabs>
          <w:tab w:val="left" w:pos="-722"/>
          <w:tab w:val="left" w:pos="-3"/>
          <w:tab w:val="left" w:pos="717"/>
          <w:tab w:val="left" w:pos="1437"/>
          <w:tab w:val="left" w:pos="2157"/>
          <w:tab w:val="left" w:pos="2877"/>
          <w:tab w:val="left" w:pos="3597"/>
          <w:tab w:val="left" w:pos="4317"/>
          <w:tab w:val="left" w:pos="5037"/>
          <w:tab w:val="left" w:pos="5757"/>
          <w:tab w:val="left" w:pos="6477"/>
          <w:tab w:val="left" w:pos="7197"/>
          <w:tab w:val="left" w:pos="7917"/>
          <w:tab w:val="left" w:pos="8637"/>
          <w:tab w:val="left" w:pos="9357"/>
        </w:tabs>
        <w:jc w:val="both"/>
      </w:pPr>
    </w:p>
    <w:p w14:paraId="487C4327" w14:textId="7D22BE95" w:rsidR="00716A9D" w:rsidRDefault="00DA1F2C">
      <w:pPr>
        <w:tabs>
          <w:tab w:val="left" w:pos="-722"/>
          <w:tab w:val="left" w:pos="-3"/>
          <w:tab w:val="left" w:pos="717"/>
          <w:tab w:val="left" w:pos="1437"/>
          <w:tab w:val="left" w:pos="2157"/>
          <w:tab w:val="left" w:pos="2877"/>
          <w:tab w:val="left" w:pos="3597"/>
          <w:tab w:val="left" w:pos="4317"/>
          <w:tab w:val="left" w:pos="5037"/>
          <w:tab w:val="left" w:pos="5757"/>
          <w:tab w:val="left" w:pos="6477"/>
          <w:tab w:val="left" w:pos="7197"/>
          <w:tab w:val="left" w:pos="7917"/>
          <w:tab w:val="left" w:pos="8637"/>
          <w:tab w:val="left" w:pos="9357"/>
        </w:tabs>
        <w:jc w:val="both"/>
        <w:rPr>
          <w:color w:val="000000"/>
        </w:rPr>
      </w:pPr>
      <w:r>
        <w:rPr>
          <w:color w:val="000000"/>
        </w:rPr>
        <w:t xml:space="preserve">Employees working </w:t>
      </w:r>
      <w:r w:rsidR="000D7406">
        <w:rPr>
          <w:color w:val="000000"/>
        </w:rPr>
        <w:t xml:space="preserve">for </w:t>
      </w:r>
      <w:r w:rsidR="009546F4">
        <w:rPr>
          <w:color w:val="000000"/>
        </w:rPr>
        <w:t>Cal State San Marcos</w:t>
      </w:r>
      <w:r>
        <w:rPr>
          <w:color w:val="000000"/>
        </w:rPr>
        <w:t xml:space="preserve"> are required to attend Injury and Illness Prevention Program training upon hiring</w:t>
      </w:r>
      <w:r w:rsidR="007F7F26">
        <w:rPr>
          <w:color w:val="000000"/>
        </w:rPr>
        <w:t xml:space="preserve"> and updated when applicable</w:t>
      </w:r>
      <w:r>
        <w:rPr>
          <w:color w:val="000000"/>
        </w:rPr>
        <w:t>. Personnel</w:t>
      </w:r>
      <w:r w:rsidR="003301FA">
        <w:rPr>
          <w:color w:val="000000"/>
        </w:rPr>
        <w:t xml:space="preserve">, </w:t>
      </w:r>
      <w:r w:rsidR="00345391">
        <w:rPr>
          <w:color w:val="000000"/>
        </w:rPr>
        <w:t>Students</w:t>
      </w:r>
      <w:r w:rsidR="003301FA">
        <w:rPr>
          <w:color w:val="000000"/>
        </w:rPr>
        <w:t>, and Volunteers</w:t>
      </w:r>
      <w:r w:rsidR="00345391">
        <w:rPr>
          <w:color w:val="000000"/>
        </w:rPr>
        <w:t xml:space="preserve"> </w:t>
      </w:r>
      <w:r>
        <w:rPr>
          <w:color w:val="000000"/>
        </w:rPr>
        <w:t>performing laboratory procedures</w:t>
      </w:r>
      <w:r w:rsidR="00345391">
        <w:rPr>
          <w:color w:val="000000"/>
        </w:rPr>
        <w:t xml:space="preserve"> in </w:t>
      </w:r>
      <w:r w:rsidR="009F6989">
        <w:rPr>
          <w:color w:val="000000"/>
        </w:rPr>
        <w:t xml:space="preserve">campus </w:t>
      </w:r>
      <w:r w:rsidR="003301FA">
        <w:rPr>
          <w:color w:val="000000"/>
        </w:rPr>
        <w:t>research labs</w:t>
      </w:r>
      <w:r>
        <w:rPr>
          <w:color w:val="000000"/>
        </w:rPr>
        <w:t xml:space="preserve"> are required to attend Laboratory Safety training. Additional training based on specific work activities in the lab may include Bloodborne Pathogens</w:t>
      </w:r>
      <w:r w:rsidR="004D1892">
        <w:rPr>
          <w:color w:val="000000"/>
        </w:rPr>
        <w:t xml:space="preserve">, </w:t>
      </w:r>
      <w:r>
        <w:rPr>
          <w:color w:val="000000"/>
        </w:rPr>
        <w:t>Aerosol Transmissible Diseases</w:t>
      </w:r>
      <w:r w:rsidR="004D1892">
        <w:rPr>
          <w:color w:val="000000"/>
        </w:rPr>
        <w:t xml:space="preserve"> and Shipping/Transporting Dangerous Goods as applicable.</w:t>
      </w:r>
      <w:r w:rsidR="009F6989">
        <w:rPr>
          <w:color w:val="000000"/>
        </w:rPr>
        <w:t xml:space="preserve">  Consult SH&amp;S on any necessary training for the </w:t>
      </w:r>
      <w:r w:rsidR="00AB471B">
        <w:rPr>
          <w:color w:val="000000"/>
        </w:rPr>
        <w:t xml:space="preserve">exposures experienced in the space or by the </w:t>
      </w:r>
      <w:r w:rsidR="00A23D9C">
        <w:rPr>
          <w:color w:val="000000"/>
        </w:rPr>
        <w:t xml:space="preserve">required </w:t>
      </w:r>
      <w:r w:rsidR="00AB471B">
        <w:rPr>
          <w:color w:val="000000"/>
        </w:rPr>
        <w:t xml:space="preserve">work </w:t>
      </w:r>
      <w:r w:rsidR="00A23D9C">
        <w:rPr>
          <w:color w:val="000000"/>
        </w:rPr>
        <w:t>performed for the research.</w:t>
      </w:r>
    </w:p>
    <w:p w14:paraId="5997CC1D" w14:textId="77777777" w:rsidR="001536E9" w:rsidRDefault="001536E9">
      <w:pPr>
        <w:tabs>
          <w:tab w:val="left" w:pos="-722"/>
          <w:tab w:val="left" w:pos="-3"/>
          <w:tab w:val="left" w:pos="717"/>
          <w:tab w:val="left" w:pos="1437"/>
          <w:tab w:val="left" w:pos="2157"/>
          <w:tab w:val="left" w:pos="2877"/>
          <w:tab w:val="left" w:pos="3597"/>
          <w:tab w:val="left" w:pos="4317"/>
          <w:tab w:val="left" w:pos="5037"/>
          <w:tab w:val="left" w:pos="5757"/>
          <w:tab w:val="left" w:pos="6477"/>
          <w:tab w:val="left" w:pos="7197"/>
          <w:tab w:val="left" w:pos="7917"/>
          <w:tab w:val="left" w:pos="8637"/>
          <w:tab w:val="left" w:pos="9357"/>
        </w:tabs>
        <w:jc w:val="both"/>
        <w:rPr>
          <w:color w:val="000000"/>
        </w:rPr>
      </w:pPr>
    </w:p>
    <w:p w14:paraId="3B2C61DF" w14:textId="77777777" w:rsidR="001536E9" w:rsidRPr="00FC5BD0" w:rsidRDefault="00FC5BD0">
      <w:pPr>
        <w:tabs>
          <w:tab w:val="left" w:pos="-722"/>
          <w:tab w:val="left" w:pos="-3"/>
          <w:tab w:val="left" w:pos="717"/>
          <w:tab w:val="left" w:pos="1437"/>
          <w:tab w:val="left" w:pos="2157"/>
          <w:tab w:val="left" w:pos="2877"/>
          <w:tab w:val="left" w:pos="3597"/>
          <w:tab w:val="left" w:pos="4317"/>
          <w:tab w:val="left" w:pos="5037"/>
          <w:tab w:val="left" w:pos="5757"/>
          <w:tab w:val="left" w:pos="6477"/>
          <w:tab w:val="left" w:pos="7197"/>
          <w:tab w:val="left" w:pos="7917"/>
          <w:tab w:val="left" w:pos="8637"/>
          <w:tab w:val="left" w:pos="9357"/>
        </w:tabs>
        <w:jc w:val="both"/>
      </w:pPr>
      <w:r>
        <w:rPr>
          <w:b/>
        </w:rPr>
        <w:t>D. Routes of Exposure</w:t>
      </w:r>
    </w:p>
    <w:p w14:paraId="110FFD37" w14:textId="77777777" w:rsidR="001536E9" w:rsidRDefault="001536E9">
      <w:pPr>
        <w:tabs>
          <w:tab w:val="left" w:pos="-722"/>
          <w:tab w:val="left" w:pos="-3"/>
          <w:tab w:val="left" w:pos="717"/>
          <w:tab w:val="left" w:pos="1437"/>
          <w:tab w:val="left" w:pos="2157"/>
          <w:tab w:val="left" w:pos="2877"/>
          <w:tab w:val="left" w:pos="3597"/>
          <w:tab w:val="left" w:pos="4317"/>
          <w:tab w:val="left" w:pos="5037"/>
          <w:tab w:val="left" w:pos="5757"/>
          <w:tab w:val="left" w:pos="6477"/>
          <w:tab w:val="left" w:pos="7197"/>
          <w:tab w:val="left" w:pos="7917"/>
          <w:tab w:val="left" w:pos="8637"/>
          <w:tab w:val="left" w:pos="9357"/>
        </w:tabs>
        <w:jc w:val="both"/>
        <w:rPr>
          <w:color w:val="000000"/>
        </w:rPr>
      </w:pPr>
    </w:p>
    <w:p w14:paraId="6AE6BA87" w14:textId="77777777" w:rsidR="00442BFE" w:rsidRDefault="00442BFE">
      <w:pPr>
        <w:tabs>
          <w:tab w:val="left" w:pos="-722"/>
          <w:tab w:val="left" w:pos="-3"/>
          <w:tab w:val="left" w:pos="717"/>
          <w:tab w:val="left" w:pos="1437"/>
          <w:tab w:val="left" w:pos="2157"/>
          <w:tab w:val="left" w:pos="2877"/>
          <w:tab w:val="left" w:pos="3597"/>
          <w:tab w:val="left" w:pos="4317"/>
          <w:tab w:val="left" w:pos="5037"/>
          <w:tab w:val="left" w:pos="5757"/>
          <w:tab w:val="left" w:pos="6477"/>
          <w:tab w:val="left" w:pos="7197"/>
          <w:tab w:val="left" w:pos="7917"/>
          <w:tab w:val="left" w:pos="8637"/>
          <w:tab w:val="left" w:pos="9357"/>
        </w:tabs>
        <w:jc w:val="both"/>
      </w:pPr>
      <w:r>
        <w:t>T</w:t>
      </w:r>
      <w:r w:rsidR="001536E9">
        <w:t>he natural route</w:t>
      </w:r>
      <w:r>
        <w:t>s</w:t>
      </w:r>
      <w:r w:rsidR="001536E9">
        <w:t xml:space="preserve"> of transmission for </w:t>
      </w:r>
      <w:r w:rsidR="00522631">
        <w:t>biological agents</w:t>
      </w:r>
      <w:r w:rsidR="001536E9">
        <w:t xml:space="preserve"> </w:t>
      </w:r>
      <w:r>
        <w:t>are taken in consideration when</w:t>
      </w:r>
      <w:r w:rsidR="001536E9">
        <w:t xml:space="preserve"> identify</w:t>
      </w:r>
      <w:r>
        <w:t>ing</w:t>
      </w:r>
      <w:r w:rsidR="001536E9">
        <w:t xml:space="preserve"> potential routes of transmission in the laboratory. However, the route of transmission and the disease caused by a laboratory-acquired infection can be different from a naturally acquired disease. This is because in the laboratory, infectious agents are often used at higher concentrations than may be encountered naturally and can be aerosolized during laboratory procedures although they are not naturally transmitted via the aerosol route.</w:t>
      </w:r>
    </w:p>
    <w:p w14:paraId="6B699379" w14:textId="77777777" w:rsidR="00442BFE" w:rsidRDefault="00442BFE">
      <w:pPr>
        <w:tabs>
          <w:tab w:val="left" w:pos="-722"/>
          <w:tab w:val="left" w:pos="-3"/>
          <w:tab w:val="left" w:pos="717"/>
          <w:tab w:val="left" w:pos="1437"/>
          <w:tab w:val="left" w:pos="2157"/>
          <w:tab w:val="left" w:pos="2877"/>
          <w:tab w:val="left" w:pos="3597"/>
          <w:tab w:val="left" w:pos="4317"/>
          <w:tab w:val="left" w:pos="5037"/>
          <w:tab w:val="left" w:pos="5757"/>
          <w:tab w:val="left" w:pos="6477"/>
          <w:tab w:val="left" w:pos="7197"/>
          <w:tab w:val="left" w:pos="7917"/>
          <w:tab w:val="left" w:pos="8637"/>
          <w:tab w:val="left" w:pos="9357"/>
        </w:tabs>
        <w:jc w:val="both"/>
      </w:pPr>
    </w:p>
    <w:p w14:paraId="02A79954" w14:textId="5711B6E2" w:rsidR="00442BFE" w:rsidRDefault="001536E9">
      <w:pPr>
        <w:tabs>
          <w:tab w:val="left" w:pos="-722"/>
          <w:tab w:val="left" w:pos="-3"/>
          <w:tab w:val="left" w:pos="717"/>
          <w:tab w:val="left" w:pos="1437"/>
          <w:tab w:val="left" w:pos="2157"/>
          <w:tab w:val="left" w:pos="2877"/>
          <w:tab w:val="left" w:pos="3597"/>
          <w:tab w:val="left" w:pos="4317"/>
          <w:tab w:val="left" w:pos="5037"/>
          <w:tab w:val="left" w:pos="5757"/>
          <w:tab w:val="left" w:pos="6477"/>
          <w:tab w:val="left" w:pos="7197"/>
          <w:tab w:val="left" w:pos="7917"/>
          <w:tab w:val="left" w:pos="8637"/>
          <w:tab w:val="left" w:pos="9357"/>
        </w:tabs>
        <w:jc w:val="both"/>
      </w:pPr>
      <w:r w:rsidRPr="00CC2484">
        <w:rPr>
          <w:b/>
          <w:bCs/>
        </w:rPr>
        <w:t>Oral Ingestion or Hand</w:t>
      </w:r>
      <w:r w:rsidR="00401AFC" w:rsidRPr="00CC2484">
        <w:rPr>
          <w:b/>
          <w:bCs/>
        </w:rPr>
        <w:t>-</w:t>
      </w:r>
      <w:r w:rsidRPr="00CC2484">
        <w:rPr>
          <w:b/>
          <w:bCs/>
        </w:rPr>
        <w:t>to</w:t>
      </w:r>
      <w:r w:rsidR="00401AFC" w:rsidRPr="00CC2484">
        <w:rPr>
          <w:b/>
          <w:bCs/>
        </w:rPr>
        <w:t>-</w:t>
      </w:r>
      <w:r w:rsidRPr="00CC2484">
        <w:rPr>
          <w:b/>
          <w:bCs/>
        </w:rPr>
        <w:t>Mouth Exposure</w:t>
      </w:r>
      <w:r w:rsidR="00BA7E46">
        <w:t>:</w:t>
      </w:r>
      <w:r>
        <w:t xml:space="preserve"> Enteric pathogens are often used in the microbiology</w:t>
      </w:r>
      <w:r w:rsidR="00AB0684">
        <w:t>/biology</w:t>
      </w:r>
      <w:r>
        <w:t xml:space="preserve"> lab and carry the prime risk of infection by ingestion. Examples are ova and parasites, Salmonella typhimurium, hepatitis A virus and enteropathogenic E. coli strains. Avoid touching the face during laboratory work. Face shields or face masks can be worn to protect the mouth. Good hand hygiene is essential. Always wash hands after gloves are removed and before leaving the laboratory. </w:t>
      </w:r>
    </w:p>
    <w:p w14:paraId="3FE9F23F" w14:textId="77777777" w:rsidR="00442BFE" w:rsidRDefault="00442BFE">
      <w:pPr>
        <w:tabs>
          <w:tab w:val="left" w:pos="-722"/>
          <w:tab w:val="left" w:pos="-3"/>
          <w:tab w:val="left" w:pos="717"/>
          <w:tab w:val="left" w:pos="1437"/>
          <w:tab w:val="left" w:pos="2157"/>
          <w:tab w:val="left" w:pos="2877"/>
          <w:tab w:val="left" w:pos="3597"/>
          <w:tab w:val="left" w:pos="4317"/>
          <w:tab w:val="left" w:pos="5037"/>
          <w:tab w:val="left" w:pos="5757"/>
          <w:tab w:val="left" w:pos="6477"/>
          <w:tab w:val="left" w:pos="7197"/>
          <w:tab w:val="left" w:pos="7917"/>
          <w:tab w:val="left" w:pos="8637"/>
          <w:tab w:val="left" w:pos="9357"/>
        </w:tabs>
        <w:jc w:val="both"/>
      </w:pPr>
    </w:p>
    <w:p w14:paraId="775D35B3" w14:textId="26A7588F" w:rsidR="00442BFE" w:rsidRDefault="001536E9">
      <w:pPr>
        <w:tabs>
          <w:tab w:val="left" w:pos="-722"/>
          <w:tab w:val="left" w:pos="-3"/>
          <w:tab w:val="left" w:pos="717"/>
          <w:tab w:val="left" w:pos="1437"/>
          <w:tab w:val="left" w:pos="2157"/>
          <w:tab w:val="left" w:pos="2877"/>
          <w:tab w:val="left" w:pos="3597"/>
          <w:tab w:val="left" w:pos="4317"/>
          <w:tab w:val="left" w:pos="5037"/>
          <w:tab w:val="left" w:pos="5757"/>
          <w:tab w:val="left" w:pos="6477"/>
          <w:tab w:val="left" w:pos="7197"/>
          <w:tab w:val="left" w:pos="7917"/>
          <w:tab w:val="left" w:pos="8637"/>
          <w:tab w:val="left" w:pos="9357"/>
        </w:tabs>
        <w:jc w:val="both"/>
      </w:pPr>
      <w:r w:rsidRPr="00CC2484">
        <w:rPr>
          <w:b/>
          <w:bCs/>
        </w:rPr>
        <w:t>Parenteral Inoculation</w:t>
      </w:r>
      <w:r w:rsidR="00BA7E46">
        <w:rPr>
          <w:u w:val="single"/>
        </w:rPr>
        <w:t>:</w:t>
      </w:r>
      <w:r>
        <w:t xml:space="preserve"> A variety of agents are transmitted through parenteral inoculation or puncture such as arthropod-borne virus infections, protozoal infections (malaria), human immunodeficiency virus (HIV) and hepatitis B virus (HBV). However, bacterial agents that can cause septicemia can also cause infections if injected. Good sharps safety practices are needed to prevent needlesticks or other sharps injuries that can </w:t>
      </w:r>
      <w:r w:rsidR="006A5E4A">
        <w:t>result in</w:t>
      </w:r>
      <w:r>
        <w:t xml:space="preserve"> an exposure. </w:t>
      </w:r>
    </w:p>
    <w:p w14:paraId="1F72F646" w14:textId="77777777" w:rsidR="00442BFE" w:rsidRDefault="00442BFE">
      <w:pPr>
        <w:tabs>
          <w:tab w:val="left" w:pos="-722"/>
          <w:tab w:val="left" w:pos="-3"/>
          <w:tab w:val="left" w:pos="717"/>
          <w:tab w:val="left" w:pos="1437"/>
          <w:tab w:val="left" w:pos="2157"/>
          <w:tab w:val="left" w:pos="2877"/>
          <w:tab w:val="left" w:pos="3597"/>
          <w:tab w:val="left" w:pos="4317"/>
          <w:tab w:val="left" w:pos="5037"/>
          <w:tab w:val="left" w:pos="5757"/>
          <w:tab w:val="left" w:pos="6477"/>
          <w:tab w:val="left" w:pos="7197"/>
          <w:tab w:val="left" w:pos="7917"/>
          <w:tab w:val="left" w:pos="8637"/>
          <w:tab w:val="left" w:pos="9357"/>
        </w:tabs>
        <w:jc w:val="both"/>
      </w:pPr>
    </w:p>
    <w:p w14:paraId="597F1CC0" w14:textId="16AB066B" w:rsidR="00442BFE" w:rsidRDefault="001536E9">
      <w:pPr>
        <w:tabs>
          <w:tab w:val="left" w:pos="-722"/>
          <w:tab w:val="left" w:pos="-3"/>
          <w:tab w:val="left" w:pos="717"/>
          <w:tab w:val="left" w:pos="1437"/>
          <w:tab w:val="left" w:pos="2157"/>
          <w:tab w:val="left" w:pos="2877"/>
          <w:tab w:val="left" w:pos="3597"/>
          <w:tab w:val="left" w:pos="4317"/>
          <w:tab w:val="left" w:pos="5037"/>
          <w:tab w:val="left" w:pos="5757"/>
          <w:tab w:val="left" w:pos="6477"/>
          <w:tab w:val="left" w:pos="7197"/>
          <w:tab w:val="left" w:pos="7917"/>
          <w:tab w:val="left" w:pos="8637"/>
          <w:tab w:val="left" w:pos="9357"/>
        </w:tabs>
        <w:jc w:val="both"/>
      </w:pPr>
      <w:r w:rsidRPr="00CC2484">
        <w:rPr>
          <w:b/>
          <w:bCs/>
        </w:rPr>
        <w:t>Direct Skin, Eye or Mucosal Membrane Exposure</w:t>
      </w:r>
      <w:r w:rsidR="00BA7E46">
        <w:t>:</w:t>
      </w:r>
      <w:r>
        <w:t xml:space="preserve"> Several agents enter the body through the skin, eyes or mucous membrane</w:t>
      </w:r>
      <w:r w:rsidR="00B55CF8">
        <w:t xml:space="preserve"> such as</w:t>
      </w:r>
      <w:r>
        <w:t xml:space="preserve"> the nose, mouth, </w:t>
      </w:r>
      <w:r w:rsidR="00B55CF8">
        <w:t xml:space="preserve">and throat. </w:t>
      </w:r>
      <w:r>
        <w:t>Most bloodborne pathogens can infect via exposure to the eyes or mucous membranes. To protect yourself in the lab</w:t>
      </w:r>
      <w:r w:rsidR="00B55CF8">
        <w:t xml:space="preserve"> when handling these agents</w:t>
      </w:r>
      <w:r>
        <w:t xml:space="preserve">, wear clothes that cover the skin in addition to a lab coat and gloves. Safety glasses, goggles, face masks and face shields can be worn to protect the eyes and mucous membranes. </w:t>
      </w:r>
    </w:p>
    <w:p w14:paraId="08CE6F91" w14:textId="77777777" w:rsidR="00442BFE" w:rsidRDefault="00442BFE">
      <w:pPr>
        <w:tabs>
          <w:tab w:val="left" w:pos="-722"/>
          <w:tab w:val="left" w:pos="-3"/>
          <w:tab w:val="left" w:pos="717"/>
          <w:tab w:val="left" w:pos="1437"/>
          <w:tab w:val="left" w:pos="2157"/>
          <w:tab w:val="left" w:pos="2877"/>
          <w:tab w:val="left" w:pos="3597"/>
          <w:tab w:val="left" w:pos="4317"/>
          <w:tab w:val="left" w:pos="5037"/>
          <w:tab w:val="left" w:pos="5757"/>
          <w:tab w:val="left" w:pos="6477"/>
          <w:tab w:val="left" w:pos="7197"/>
          <w:tab w:val="left" w:pos="7917"/>
          <w:tab w:val="left" w:pos="8637"/>
          <w:tab w:val="left" w:pos="9357"/>
        </w:tabs>
        <w:jc w:val="both"/>
      </w:pPr>
    </w:p>
    <w:p w14:paraId="72D00204" w14:textId="4136B4DE" w:rsidR="00442BFE" w:rsidRDefault="001536E9">
      <w:pPr>
        <w:tabs>
          <w:tab w:val="left" w:pos="-722"/>
          <w:tab w:val="left" w:pos="-3"/>
          <w:tab w:val="left" w:pos="717"/>
          <w:tab w:val="left" w:pos="1437"/>
          <w:tab w:val="left" w:pos="2157"/>
          <w:tab w:val="left" w:pos="2877"/>
          <w:tab w:val="left" w:pos="3597"/>
          <w:tab w:val="left" w:pos="4317"/>
          <w:tab w:val="left" w:pos="5037"/>
          <w:tab w:val="left" w:pos="5757"/>
          <w:tab w:val="left" w:pos="6477"/>
          <w:tab w:val="left" w:pos="7197"/>
          <w:tab w:val="left" w:pos="7917"/>
          <w:tab w:val="left" w:pos="8637"/>
          <w:tab w:val="left" w:pos="9357"/>
        </w:tabs>
        <w:jc w:val="both"/>
      </w:pPr>
      <w:r w:rsidRPr="00CC2484">
        <w:rPr>
          <w:b/>
          <w:bCs/>
        </w:rPr>
        <w:t>Inhalation of Infectious Aerosols</w:t>
      </w:r>
      <w:r w:rsidR="00BA7E46" w:rsidRPr="00CC2484">
        <w:rPr>
          <w:b/>
          <w:bCs/>
        </w:rPr>
        <w:t>:</w:t>
      </w:r>
      <w:r>
        <w:t xml:space="preserve"> Agents</w:t>
      </w:r>
      <w:r w:rsidR="00442BFE">
        <w:t xml:space="preserve"> that</w:t>
      </w:r>
      <w:r>
        <w:t xml:space="preserve"> infect by the respiratory route includ</w:t>
      </w:r>
      <w:r w:rsidR="00442BFE">
        <w:t>e</w:t>
      </w:r>
      <w:r>
        <w:t xml:space="preserve"> Mycobacterium tuberculosis, the measles virus and hantavirus. The major source of </w:t>
      </w:r>
      <w:r w:rsidR="00C856D8">
        <w:t>infections through</w:t>
      </w:r>
      <w:r w:rsidR="00442BFE">
        <w:t xml:space="preserve"> inhalation </w:t>
      </w:r>
      <w:r>
        <w:t xml:space="preserve">in the laboratory </w:t>
      </w:r>
      <w:r w:rsidR="00442BFE">
        <w:t>are</w:t>
      </w:r>
      <w:r>
        <w:t xml:space="preserve"> cause</w:t>
      </w:r>
      <w:r w:rsidR="00442BFE">
        <w:t xml:space="preserve"> by procedures that</w:t>
      </w:r>
      <w:r>
        <w:t xml:space="preserve"> aerosoliz</w:t>
      </w:r>
      <w:r w:rsidR="00442BFE">
        <w:t>e</w:t>
      </w:r>
      <w:r>
        <w:t xml:space="preserve"> the organisms. A particular hazard presented by those agents</w:t>
      </w:r>
      <w:r w:rsidR="00442BFE">
        <w:t xml:space="preserve"> is </w:t>
      </w:r>
      <w:r>
        <w:t xml:space="preserve">that </w:t>
      </w:r>
      <w:r w:rsidR="00442BFE">
        <w:t>they can</w:t>
      </w:r>
      <w:r>
        <w:t xml:space="preserve"> withstand drying, such as Coccidioides immitis</w:t>
      </w:r>
      <w:r w:rsidR="00442BFE">
        <w:t>. A</w:t>
      </w:r>
      <w:r>
        <w:t>erosols may settle</w:t>
      </w:r>
      <w:r w:rsidR="00442BFE">
        <w:t xml:space="preserve"> and</w:t>
      </w:r>
      <w:r>
        <w:t xml:space="preserve"> dry out</w:t>
      </w:r>
      <w:r w:rsidR="00442BFE">
        <w:t xml:space="preserve"> while retaining</w:t>
      </w:r>
      <w:r>
        <w:t xml:space="preserve"> the potential to cause infection. Aerosol containment equipment and devices are essential to prevent the spread of infectious aerosols in the laboratory. </w:t>
      </w:r>
    </w:p>
    <w:p w14:paraId="61CDCEAD" w14:textId="77777777" w:rsidR="00442BFE" w:rsidRDefault="00442BFE">
      <w:pPr>
        <w:tabs>
          <w:tab w:val="left" w:pos="-722"/>
          <w:tab w:val="left" w:pos="-3"/>
          <w:tab w:val="left" w:pos="717"/>
          <w:tab w:val="left" w:pos="1437"/>
          <w:tab w:val="left" w:pos="2157"/>
          <w:tab w:val="left" w:pos="2877"/>
          <w:tab w:val="left" w:pos="3597"/>
          <w:tab w:val="left" w:pos="4317"/>
          <w:tab w:val="left" w:pos="5037"/>
          <w:tab w:val="left" w:pos="5757"/>
          <w:tab w:val="left" w:pos="6477"/>
          <w:tab w:val="left" w:pos="7197"/>
          <w:tab w:val="left" w:pos="7917"/>
          <w:tab w:val="left" w:pos="8637"/>
          <w:tab w:val="left" w:pos="9357"/>
        </w:tabs>
        <w:jc w:val="both"/>
      </w:pPr>
    </w:p>
    <w:p w14:paraId="60A8615E" w14:textId="363D064F" w:rsidR="001536E9" w:rsidRDefault="001536E9">
      <w:pPr>
        <w:tabs>
          <w:tab w:val="left" w:pos="-722"/>
          <w:tab w:val="left" w:pos="-3"/>
          <w:tab w:val="left" w:pos="717"/>
          <w:tab w:val="left" w:pos="1437"/>
          <w:tab w:val="left" w:pos="2157"/>
          <w:tab w:val="left" w:pos="2877"/>
          <w:tab w:val="left" w:pos="3597"/>
          <w:tab w:val="left" w:pos="4317"/>
          <w:tab w:val="left" w:pos="5037"/>
          <w:tab w:val="left" w:pos="5757"/>
          <w:tab w:val="left" w:pos="6477"/>
          <w:tab w:val="left" w:pos="7197"/>
          <w:tab w:val="left" w:pos="7917"/>
          <w:tab w:val="left" w:pos="8637"/>
          <w:tab w:val="left" w:pos="9357"/>
        </w:tabs>
        <w:jc w:val="both"/>
        <w:rPr>
          <w:color w:val="000000"/>
        </w:rPr>
      </w:pPr>
      <w:r w:rsidRPr="00AD19BC">
        <w:rPr>
          <w:b/>
          <w:bCs/>
        </w:rPr>
        <w:t>Fomite</w:t>
      </w:r>
      <w:r w:rsidR="00442BFE" w:rsidRPr="00AD19BC">
        <w:rPr>
          <w:b/>
          <w:bCs/>
        </w:rPr>
        <w:t xml:space="preserve"> </w:t>
      </w:r>
      <w:r w:rsidR="008232DA" w:rsidRPr="00AD19BC">
        <w:rPr>
          <w:b/>
          <w:bCs/>
        </w:rPr>
        <w:t>Transfer</w:t>
      </w:r>
      <w:r w:rsidR="00BA7E46" w:rsidRPr="00AD19BC">
        <w:rPr>
          <w:b/>
          <w:bCs/>
        </w:rPr>
        <w:t>:</w:t>
      </w:r>
      <w:r>
        <w:t xml:space="preserve"> Fomites are objects </w:t>
      </w:r>
      <w:r w:rsidR="005C6A21">
        <w:t>such as doorknobs, elevator buttons, pens and pencils and mobile phones</w:t>
      </w:r>
      <w:r>
        <w:t xml:space="preserve"> can be</w:t>
      </w:r>
      <w:r w:rsidR="005C6A21">
        <w:t>come</w:t>
      </w:r>
      <w:r>
        <w:t xml:space="preserve"> contaminated</w:t>
      </w:r>
      <w:r w:rsidR="005C6A21">
        <w:t xml:space="preserve"> representing a potential vector to</w:t>
      </w:r>
      <w:r>
        <w:t xml:space="preserve"> spread infectious agents. Individuals </w:t>
      </w:r>
      <w:r w:rsidR="005C6A21">
        <w:t>may</w:t>
      </w:r>
      <w:r>
        <w:t xml:space="preserve"> unknowingly infect themselves via the transmission of organisms from fomites to the hands and then to the mouth or mucus membranes of the eyes or nose. Aerosols and droplets from spills can settle on laboratory furniture, </w:t>
      </w:r>
      <w:r w:rsidR="00C82C0F">
        <w:t>equipment, benches</w:t>
      </w:r>
      <w:r>
        <w:t xml:space="preserve">, </w:t>
      </w:r>
      <w:r w:rsidR="005C6A21">
        <w:t>or other surfaces</w:t>
      </w:r>
      <w:r>
        <w:t xml:space="preserve"> </w:t>
      </w:r>
      <w:r w:rsidR="00C82C0F">
        <w:t>contaminating</w:t>
      </w:r>
      <w:r>
        <w:t xml:space="preserve"> fomites. </w:t>
      </w:r>
      <w:r w:rsidR="00C82C0F">
        <w:t xml:space="preserve">Mobile phones, music devices or other personal electronics and wearables represent opportunities for fomite transmission </w:t>
      </w:r>
      <w:r w:rsidR="005C6A21">
        <w:t>in the absence of</w:t>
      </w:r>
      <w:r w:rsidR="00C82C0F">
        <w:t xml:space="preserve"> good laboratory work practices.</w:t>
      </w:r>
    </w:p>
    <w:p w14:paraId="6BB9E253" w14:textId="77777777" w:rsidR="00716A9D" w:rsidRDefault="00716A9D">
      <w:pPr>
        <w:tabs>
          <w:tab w:val="left" w:pos="-722"/>
          <w:tab w:val="left" w:pos="-3"/>
          <w:tab w:val="left" w:pos="717"/>
          <w:tab w:val="left" w:pos="1437"/>
          <w:tab w:val="left" w:pos="2157"/>
          <w:tab w:val="left" w:pos="2877"/>
          <w:tab w:val="left" w:pos="3597"/>
          <w:tab w:val="left" w:pos="4317"/>
          <w:tab w:val="left" w:pos="5037"/>
          <w:tab w:val="left" w:pos="5757"/>
          <w:tab w:val="left" w:pos="6477"/>
          <w:tab w:val="left" w:pos="7197"/>
          <w:tab w:val="left" w:pos="7917"/>
          <w:tab w:val="left" w:pos="8637"/>
          <w:tab w:val="left" w:pos="9357"/>
        </w:tabs>
        <w:jc w:val="both"/>
      </w:pPr>
    </w:p>
    <w:p w14:paraId="04F680BD" w14:textId="77777777" w:rsidR="00716A9D" w:rsidRDefault="008C45A0">
      <w:pPr>
        <w:tabs>
          <w:tab w:val="left" w:pos="-3"/>
        </w:tabs>
        <w:jc w:val="both"/>
        <w:rPr>
          <w:b/>
        </w:rPr>
      </w:pPr>
      <w:r>
        <w:rPr>
          <w:b/>
        </w:rPr>
        <w:t>E</w:t>
      </w:r>
      <w:r w:rsidR="00716A9D">
        <w:rPr>
          <w:b/>
        </w:rPr>
        <w:t>.</w:t>
      </w:r>
      <w:r w:rsidR="00F81D4A">
        <w:rPr>
          <w:b/>
        </w:rPr>
        <w:t xml:space="preserve"> </w:t>
      </w:r>
      <w:r w:rsidR="001462C7">
        <w:rPr>
          <w:b/>
        </w:rPr>
        <w:t>Medical Surveillance</w:t>
      </w:r>
    </w:p>
    <w:p w14:paraId="23DE523C" w14:textId="77777777" w:rsidR="00716A9D" w:rsidRPr="001C3603" w:rsidRDefault="00716A9D">
      <w:pPr>
        <w:tabs>
          <w:tab w:val="left" w:pos="-3"/>
        </w:tabs>
        <w:jc w:val="both"/>
        <w:rPr>
          <w:bCs/>
        </w:rPr>
      </w:pPr>
    </w:p>
    <w:p w14:paraId="3A545625" w14:textId="77777777" w:rsidR="00716A9D" w:rsidRDefault="009546F4">
      <w:pPr>
        <w:tabs>
          <w:tab w:val="left" w:pos="-3"/>
        </w:tabs>
        <w:jc w:val="both"/>
      </w:pPr>
      <w:r>
        <w:t>Cal State San Marcos</w:t>
      </w:r>
      <w:r w:rsidR="00173C5B">
        <w:t xml:space="preserve"> has developed a Medical Surveillance Program. </w:t>
      </w:r>
      <w:r w:rsidR="00D079F7">
        <w:t>This program establishes baseline health data for future comparison and response to exposures in the work area. It also establishes minimum criteria for demonstrating employees are physically able to perform work assignments associated with their job descriptions.</w:t>
      </w:r>
    </w:p>
    <w:p w14:paraId="52E56223" w14:textId="77777777" w:rsidR="006A1EA4" w:rsidRDefault="006A1EA4">
      <w:pPr>
        <w:tabs>
          <w:tab w:val="left" w:pos="-3"/>
        </w:tabs>
        <w:jc w:val="both"/>
      </w:pPr>
    </w:p>
    <w:p w14:paraId="48E0E3AC" w14:textId="77777777" w:rsidR="008C45A0" w:rsidRDefault="008C45A0">
      <w:pPr>
        <w:tabs>
          <w:tab w:val="left" w:pos="-3"/>
        </w:tabs>
        <w:jc w:val="both"/>
      </w:pPr>
      <w:r>
        <w:t xml:space="preserve">As a standard practice, serum from laboratory personnel will not be banked. However, specific serum collection and/or monitoring programs may be offered or required in some cases. Determination of which biological agents include required or offered serum banking is made after review of handling protocols by the Biosafety Officer for </w:t>
      </w:r>
      <w:r w:rsidR="009546F4">
        <w:t>Cal State San Marcos</w:t>
      </w:r>
      <w:r>
        <w:t>.</w:t>
      </w:r>
    </w:p>
    <w:p w14:paraId="07547A01" w14:textId="77777777" w:rsidR="008C45A0" w:rsidRDefault="008C45A0">
      <w:pPr>
        <w:tabs>
          <w:tab w:val="left" w:pos="-3"/>
        </w:tabs>
        <w:jc w:val="both"/>
      </w:pPr>
    </w:p>
    <w:p w14:paraId="2EFD6B26" w14:textId="77777777" w:rsidR="008C45A0" w:rsidRDefault="006A1EA4">
      <w:pPr>
        <w:tabs>
          <w:tab w:val="left" w:pos="-3"/>
        </w:tabs>
        <w:jc w:val="both"/>
      </w:pPr>
      <w:r>
        <w:t xml:space="preserve">Serum banking is the collection and frozen storage of serum samples obtained from employees who may be at risk for an occupationally acquired infection. Serum is the protein-rich liquid that separates out when blood changes to a solid or semisolid state (coagulates). The purpose of serum banking is to assess whether there was exposure to a research agent by providing the ability to compare serum obtained after an acute illness or exposure with serum obtained before the illness or potential exposure. </w:t>
      </w:r>
    </w:p>
    <w:p w14:paraId="5043CB0F" w14:textId="77777777" w:rsidR="00716A9D" w:rsidRDefault="00716A9D">
      <w:pPr>
        <w:tabs>
          <w:tab w:val="left" w:pos="-3"/>
        </w:tabs>
        <w:jc w:val="both"/>
      </w:pPr>
    </w:p>
    <w:p w14:paraId="2876626F" w14:textId="77777777" w:rsidR="00716A9D" w:rsidRDefault="009B7882" w:rsidP="53D250D8">
      <w:pPr>
        <w:jc w:val="both"/>
        <w:rPr>
          <w:b/>
          <w:bCs/>
        </w:rPr>
      </w:pPr>
      <w:r w:rsidRPr="53D250D8">
        <w:rPr>
          <w:b/>
          <w:bCs/>
        </w:rPr>
        <w:t>F</w:t>
      </w:r>
      <w:r w:rsidR="00716A9D" w:rsidRPr="53D250D8">
        <w:rPr>
          <w:b/>
          <w:bCs/>
        </w:rPr>
        <w:t>.</w:t>
      </w:r>
      <w:r w:rsidR="00F81D4A" w:rsidRPr="53D250D8">
        <w:rPr>
          <w:b/>
          <w:bCs/>
        </w:rPr>
        <w:t xml:space="preserve"> </w:t>
      </w:r>
      <w:r w:rsidR="001462C7" w:rsidRPr="53D250D8">
        <w:rPr>
          <w:b/>
          <w:bCs/>
        </w:rPr>
        <w:t>Recombinant DNA</w:t>
      </w:r>
      <w:r w:rsidR="00FD626E" w:rsidRPr="53D250D8">
        <w:rPr>
          <w:b/>
          <w:bCs/>
        </w:rPr>
        <w:t xml:space="preserve"> and Synthetic Nucleic Acids</w:t>
      </w:r>
    </w:p>
    <w:p w14:paraId="07459315" w14:textId="77777777" w:rsidR="00716A9D" w:rsidRDefault="00716A9D">
      <w:pPr>
        <w:tabs>
          <w:tab w:val="left" w:pos="-3"/>
        </w:tabs>
        <w:jc w:val="both"/>
      </w:pPr>
    </w:p>
    <w:p w14:paraId="07A01212" w14:textId="77777777" w:rsidR="00FD626E" w:rsidRDefault="00703608">
      <w:pPr>
        <w:tabs>
          <w:tab w:val="left" w:pos="360"/>
        </w:tabs>
        <w:jc w:val="both"/>
      </w:pPr>
      <w:r>
        <w:t>The use of recombinant DNA (rDNA) and synthetic nucleic acids (</w:t>
      </w:r>
      <w:proofErr w:type="spellStart"/>
      <w:r>
        <w:t>sNA</w:t>
      </w:r>
      <w:proofErr w:type="spellEnd"/>
      <w:r>
        <w:t xml:space="preserve">) are regulated by the </w:t>
      </w:r>
      <w:r>
        <w:lastRenderedPageBreak/>
        <w:t>National Institutes of Health (NIH); the guidelines can be found in the publication NIH Guidelines for Research Involving Recombinant or Synthetic Nucleic Acid Molecules</w:t>
      </w:r>
      <w:r w:rsidR="00FD626E">
        <w:t xml:space="preserve"> (NIH Guidelines)</w:t>
      </w:r>
      <w:r>
        <w:t xml:space="preserve"> at this link:</w:t>
      </w:r>
      <w:r w:rsidR="00FD626E">
        <w:t xml:space="preserve"> </w:t>
      </w:r>
      <w:hyperlink r:id="rId13" w:history="1">
        <w:r w:rsidR="00D816DE" w:rsidRPr="00910A11">
          <w:rPr>
            <w:rStyle w:val="Hyperlink"/>
          </w:rPr>
          <w:t>https://osp.od.nih.gov/policies/biosafety-and-biosecurity-policy/</w:t>
        </w:r>
      </w:hyperlink>
      <w:r w:rsidR="00D816DE">
        <w:t xml:space="preserve"> </w:t>
      </w:r>
    </w:p>
    <w:p w14:paraId="6537F28F" w14:textId="77777777" w:rsidR="00FD626E" w:rsidRDefault="00FD626E">
      <w:pPr>
        <w:tabs>
          <w:tab w:val="left" w:pos="360"/>
        </w:tabs>
        <w:jc w:val="both"/>
      </w:pPr>
    </w:p>
    <w:p w14:paraId="54E6AAA4" w14:textId="3801B7B0" w:rsidR="00716A9D" w:rsidRDefault="00703608" w:rsidP="00FD626E">
      <w:pPr>
        <w:tabs>
          <w:tab w:val="left" w:pos="360"/>
        </w:tabs>
        <w:jc w:val="both"/>
      </w:pPr>
      <w:r>
        <w:t xml:space="preserve">These guidelines </w:t>
      </w:r>
      <w:r w:rsidR="00014D18">
        <w:t>establish carefully controlled conditions for conducting experiments involving</w:t>
      </w:r>
      <w:r w:rsidR="00FD626E">
        <w:t xml:space="preserve"> rDNA and sNA work </w:t>
      </w:r>
      <w:r w:rsidR="00014D18">
        <w:t xml:space="preserve">and are considered the official </w:t>
      </w:r>
      <w:r w:rsidR="00BA7E46">
        <w:t>procedure</w:t>
      </w:r>
      <w:r w:rsidR="00FD626E">
        <w:t xml:space="preserve"> at </w:t>
      </w:r>
      <w:r w:rsidR="009546F4">
        <w:t>Cal State San Marcos</w:t>
      </w:r>
      <w:r w:rsidR="00014D18">
        <w:t>.</w:t>
      </w:r>
      <w:r w:rsidR="001D4F74">
        <w:t xml:space="preserve"> </w:t>
      </w:r>
      <w:r w:rsidR="008170FF">
        <w:t xml:space="preserve">For work that involves </w:t>
      </w:r>
      <w:r w:rsidR="002E6F2A">
        <w:t xml:space="preserve">the use of rDNA and </w:t>
      </w:r>
      <w:proofErr w:type="spellStart"/>
      <w:r w:rsidR="002E6F2A">
        <w:t>sNA</w:t>
      </w:r>
      <w:proofErr w:type="spellEnd"/>
      <w:r w:rsidR="002E6F2A">
        <w:t>, a Biological Use Authorization sh</w:t>
      </w:r>
      <w:r w:rsidR="00536B0E">
        <w:t>all</w:t>
      </w:r>
      <w:r w:rsidR="002E6F2A">
        <w:t xml:space="preserve"> be submitted for review by the Institutional Biosafety Committee for approval.</w:t>
      </w:r>
      <w:r w:rsidR="00050E9A">
        <w:t xml:space="preserve">  Please consult the Biosafety Officer for guidance.</w:t>
      </w:r>
    </w:p>
    <w:p w14:paraId="44E871BC" w14:textId="77777777" w:rsidR="00716A9D" w:rsidRPr="001C3603" w:rsidRDefault="00716A9D">
      <w:pPr>
        <w:tabs>
          <w:tab w:val="left" w:pos="360"/>
        </w:tabs>
        <w:jc w:val="both"/>
        <w:rPr>
          <w:sz w:val="22"/>
          <w:szCs w:val="22"/>
        </w:rPr>
      </w:pPr>
    </w:p>
    <w:p w14:paraId="7A8B3F80" w14:textId="77777777" w:rsidR="00716A9D" w:rsidRDefault="009B7882">
      <w:pPr>
        <w:tabs>
          <w:tab w:val="left" w:pos="360"/>
        </w:tabs>
        <w:jc w:val="both"/>
      </w:pPr>
      <w:r>
        <w:rPr>
          <w:b/>
        </w:rPr>
        <w:t>G</w:t>
      </w:r>
      <w:r w:rsidR="00716A9D">
        <w:rPr>
          <w:b/>
        </w:rPr>
        <w:t>.</w:t>
      </w:r>
      <w:r w:rsidR="00B555DA">
        <w:rPr>
          <w:b/>
        </w:rPr>
        <w:t xml:space="preserve"> </w:t>
      </w:r>
      <w:r w:rsidR="001462C7">
        <w:rPr>
          <w:b/>
        </w:rPr>
        <w:t xml:space="preserve">Good </w:t>
      </w:r>
      <w:r>
        <w:rPr>
          <w:b/>
        </w:rPr>
        <w:t xml:space="preserve">Laboratory </w:t>
      </w:r>
      <w:r w:rsidR="001462C7">
        <w:rPr>
          <w:b/>
        </w:rPr>
        <w:t>Work Practices</w:t>
      </w:r>
    </w:p>
    <w:p w14:paraId="144A5D23" w14:textId="77777777" w:rsidR="00716A9D" w:rsidRPr="001C3603" w:rsidRDefault="00716A9D">
      <w:pPr>
        <w:tabs>
          <w:tab w:val="left" w:pos="360"/>
        </w:tabs>
        <w:jc w:val="both"/>
        <w:rPr>
          <w:sz w:val="22"/>
          <w:szCs w:val="22"/>
        </w:rPr>
      </w:pPr>
    </w:p>
    <w:p w14:paraId="6C263785" w14:textId="61D12CF3" w:rsidR="00866ECB" w:rsidRDefault="006A1EA4" w:rsidP="0031711E">
      <w:pPr>
        <w:tabs>
          <w:tab w:val="left" w:pos="360"/>
        </w:tabs>
        <w:jc w:val="both"/>
      </w:pPr>
      <w:r w:rsidRPr="00AD19BC">
        <w:rPr>
          <w:b/>
          <w:bCs/>
        </w:rPr>
        <w:t>Technical Proficiency</w:t>
      </w:r>
      <w:r w:rsidR="00302191">
        <w:t>:</w:t>
      </w:r>
      <w:r>
        <w:t xml:space="preserve"> Laboratory personnel must be aware of the potential hazards and must be trained and proficient in the necessary practices and techniques required for safe handling of biohazardous agents. Laboratory personnel must have documented training in handling biohazardous agents. The </w:t>
      </w:r>
      <w:r w:rsidR="00866ECB">
        <w:t xml:space="preserve">Laboratory </w:t>
      </w:r>
      <w:r w:rsidR="00046A44">
        <w:t>Principal Investigator or Instructional Support Technician</w:t>
      </w:r>
      <w:r w:rsidR="00046A44">
        <w:t xml:space="preserve"> </w:t>
      </w:r>
      <w:r>
        <w:t>is responsible for arranging appropriate training for all personnel working in the laboratory. Laboratory personnel working in BSL-2 laboratories must have documented</w:t>
      </w:r>
      <w:r w:rsidR="00866ECB">
        <w:t xml:space="preserve"> </w:t>
      </w:r>
      <w:r>
        <w:t xml:space="preserve">training on the laboratory-specific </w:t>
      </w:r>
      <w:r w:rsidR="00866ECB">
        <w:t>B</w:t>
      </w:r>
      <w:r>
        <w:t xml:space="preserve">iosafety </w:t>
      </w:r>
      <w:r w:rsidR="00866ECB">
        <w:t>M</w:t>
      </w:r>
      <w:r>
        <w:t>anual</w:t>
      </w:r>
      <w:r w:rsidR="000B1A45">
        <w:t xml:space="preserve"> and operational procedures.</w:t>
      </w:r>
    </w:p>
    <w:p w14:paraId="738610EB" w14:textId="77777777" w:rsidR="00866ECB" w:rsidRDefault="00866ECB" w:rsidP="0031711E">
      <w:pPr>
        <w:tabs>
          <w:tab w:val="left" w:pos="360"/>
        </w:tabs>
        <w:jc w:val="both"/>
      </w:pPr>
    </w:p>
    <w:p w14:paraId="71D0E40B" w14:textId="30B65506" w:rsidR="000B1A45" w:rsidRDefault="000B1A45" w:rsidP="0031711E">
      <w:pPr>
        <w:tabs>
          <w:tab w:val="left" w:pos="360"/>
        </w:tabs>
        <w:jc w:val="both"/>
      </w:pPr>
      <w:r w:rsidRPr="00AD19BC">
        <w:rPr>
          <w:b/>
          <w:bCs/>
        </w:rPr>
        <w:t>Laboratory Safety</w:t>
      </w:r>
      <w:r w:rsidR="006A1EA4" w:rsidRPr="00AD19BC">
        <w:rPr>
          <w:b/>
          <w:bCs/>
        </w:rPr>
        <w:t xml:space="preserve"> Training</w:t>
      </w:r>
      <w:r w:rsidR="00302191" w:rsidRPr="00AD19BC">
        <w:rPr>
          <w:b/>
          <w:bCs/>
        </w:rPr>
        <w:t>:</w:t>
      </w:r>
      <w:r w:rsidR="006A1EA4">
        <w:t xml:space="preserve"> This training is required before initiating research with biohazardous agents</w:t>
      </w:r>
      <w:r>
        <w:t xml:space="preserve">. </w:t>
      </w:r>
      <w:r w:rsidR="006A1EA4">
        <w:t xml:space="preserve">Bloodborne Pathogens (BBP) </w:t>
      </w:r>
      <w:r>
        <w:t>training when</w:t>
      </w:r>
      <w:r w:rsidR="006A1EA4">
        <w:t xml:space="preserve"> reasonably anticipated potential for exposure to human blood, human source material, all human cell lines, and other potentially infectious materials</w:t>
      </w:r>
      <w:r>
        <w:t>.</w:t>
      </w:r>
      <w:r w:rsidR="006A1EA4">
        <w:t xml:space="preserve"> </w:t>
      </w:r>
    </w:p>
    <w:p w14:paraId="637805D2" w14:textId="77777777" w:rsidR="000B1A45" w:rsidRDefault="000B1A45" w:rsidP="0031711E">
      <w:pPr>
        <w:tabs>
          <w:tab w:val="left" w:pos="360"/>
        </w:tabs>
        <w:jc w:val="both"/>
      </w:pPr>
    </w:p>
    <w:p w14:paraId="4CF9BDF5" w14:textId="3D6271ED" w:rsidR="00E960A5" w:rsidRPr="00E960A5" w:rsidRDefault="006A1EA4" w:rsidP="00E960A5">
      <w:pPr>
        <w:tabs>
          <w:tab w:val="left" w:pos="360"/>
        </w:tabs>
        <w:jc w:val="both"/>
        <w:rPr>
          <w:b/>
          <w:bCs/>
        </w:rPr>
      </w:pPr>
      <w:r w:rsidRPr="00B1298A">
        <w:rPr>
          <w:b/>
          <w:bCs/>
        </w:rPr>
        <w:t xml:space="preserve">Visitor </w:t>
      </w:r>
      <w:r w:rsidR="000B1A45" w:rsidRPr="00B1298A">
        <w:rPr>
          <w:b/>
          <w:bCs/>
        </w:rPr>
        <w:t>Hazard Awareness</w:t>
      </w:r>
      <w:r w:rsidR="00302191" w:rsidRPr="00B1298A">
        <w:rPr>
          <w:b/>
          <w:bCs/>
        </w:rPr>
        <w:t>:</w:t>
      </w:r>
      <w:r>
        <w:t xml:space="preserve"> All </w:t>
      </w:r>
      <w:r w:rsidR="000B1A45">
        <w:t>non-employees</w:t>
      </w:r>
      <w:r>
        <w:t xml:space="preserve"> entering the laboratory or facility are advised of potential hazards</w:t>
      </w:r>
      <w:r w:rsidR="000B1A45">
        <w:t xml:space="preserve"> and </w:t>
      </w:r>
      <w:r>
        <w:t>the appropriate safeguards</w:t>
      </w:r>
      <w:r w:rsidR="005C164B">
        <w:t xml:space="preserve"> by the </w:t>
      </w:r>
      <w:r w:rsidR="005C164B">
        <w:t>Principal Investigator or Instructional Support Technician</w:t>
      </w:r>
      <w:r w:rsidR="000B1A45">
        <w:t>. They are required</w:t>
      </w:r>
      <w:r w:rsidR="00DC6A08">
        <w:t xml:space="preserve"> to have permission from the College Dean or </w:t>
      </w:r>
      <w:r w:rsidR="00951E2F">
        <w:t xml:space="preserve">Department Chair and </w:t>
      </w:r>
      <w:r w:rsidR="00E960A5">
        <w:t>must</w:t>
      </w:r>
      <w:r w:rsidR="00951E2F">
        <w:t xml:space="preserve"> </w:t>
      </w:r>
      <w:r w:rsidR="70009163">
        <w:t>follow</w:t>
      </w:r>
      <w:r w:rsidR="00951E2F">
        <w:t xml:space="preserve"> the</w:t>
      </w:r>
      <w:r w:rsidR="00E960A5">
        <w:t xml:space="preserve"> “</w:t>
      </w:r>
      <w:hyperlink r:id="rId14" w:history="1">
        <w:r w:rsidR="00E960A5" w:rsidRPr="00970C67">
          <w:rPr>
            <w:rStyle w:val="Hyperlink"/>
            <w:b/>
            <w:bCs/>
          </w:rPr>
          <w:t>Access to Laboratories and Potentially Hazardous Areas</w:t>
        </w:r>
      </w:hyperlink>
      <w:r w:rsidR="00815065">
        <w:rPr>
          <w:b/>
          <w:bCs/>
        </w:rPr>
        <w:t xml:space="preserve">” </w:t>
      </w:r>
      <w:r w:rsidR="00815065" w:rsidRPr="00CE4595">
        <w:t>policy and procedure.</w:t>
      </w:r>
    </w:p>
    <w:p w14:paraId="3E5F2179" w14:textId="670243AC" w:rsidR="000B1A45" w:rsidRDefault="00951E2F" w:rsidP="0031711E">
      <w:pPr>
        <w:tabs>
          <w:tab w:val="left" w:pos="360"/>
        </w:tabs>
        <w:jc w:val="both"/>
      </w:pPr>
      <w:r>
        <w:t xml:space="preserve"> </w:t>
      </w:r>
      <w:r w:rsidR="000B1A45">
        <w:t xml:space="preserve"> </w:t>
      </w:r>
    </w:p>
    <w:p w14:paraId="463F29E8" w14:textId="77777777" w:rsidR="000B1A45" w:rsidRDefault="000B1A45" w:rsidP="0031711E">
      <w:pPr>
        <w:tabs>
          <w:tab w:val="left" w:pos="360"/>
        </w:tabs>
        <w:jc w:val="both"/>
      </w:pPr>
    </w:p>
    <w:p w14:paraId="52A2FC7E" w14:textId="01E71978" w:rsidR="000F1022" w:rsidRDefault="006A1EA4" w:rsidP="0031711E">
      <w:pPr>
        <w:tabs>
          <w:tab w:val="left" w:pos="360"/>
        </w:tabs>
        <w:jc w:val="both"/>
      </w:pPr>
      <w:r w:rsidRPr="00B1298A">
        <w:rPr>
          <w:b/>
          <w:bCs/>
        </w:rPr>
        <w:t>Prohibited Activities</w:t>
      </w:r>
      <w:r w:rsidR="00B1298A">
        <w:t>:</w:t>
      </w:r>
      <w:r w:rsidR="000B1A45">
        <w:t xml:space="preserve"> </w:t>
      </w:r>
      <w:r>
        <w:t>Eating, drinking, handling contact lenses, applying cosmetics, chewing gum, and storing food for human consumption is not allowed in the laboratory. Food shall not be stored in laboratory refrigerators or prepared/consumed with laboratory glassware or utensils. Food may be stored in cabinets and refrigerators marked for "FOOD ONLY." These must be located outside the laboratory work area and physically separated by a door from the main laboratory.</w:t>
      </w:r>
      <w:r w:rsidR="000F1022">
        <w:t xml:space="preserve"> </w:t>
      </w:r>
      <w:r>
        <w:t>Mouth pipetting is prohibited in research laboratories; only mechanical pipetting devices can be used.</w:t>
      </w:r>
      <w:r w:rsidR="000F1022">
        <w:t xml:space="preserve"> </w:t>
      </w:r>
      <w:r>
        <w:t>Personal protective equipment (e.g., lab coats, gloves) cannot be worn in public hallways.</w:t>
      </w:r>
      <w:r w:rsidR="000F1022">
        <w:t xml:space="preserve"> </w:t>
      </w:r>
      <w:r>
        <w:t>Biohazardous agents (including biohazardous waste) cannot be transported in public corridors without a secondary container.</w:t>
      </w:r>
    </w:p>
    <w:p w14:paraId="3B7B4B86" w14:textId="77777777" w:rsidR="000F1022" w:rsidRDefault="000F1022" w:rsidP="0031711E">
      <w:pPr>
        <w:tabs>
          <w:tab w:val="left" w:pos="360"/>
        </w:tabs>
        <w:jc w:val="both"/>
      </w:pPr>
    </w:p>
    <w:p w14:paraId="4A6C1475" w14:textId="3C6658FB" w:rsidR="000F1022" w:rsidRDefault="000F1022" w:rsidP="0031711E">
      <w:pPr>
        <w:tabs>
          <w:tab w:val="left" w:pos="360"/>
        </w:tabs>
        <w:jc w:val="both"/>
      </w:pPr>
      <w:r w:rsidRPr="00B1298A">
        <w:rPr>
          <w:b/>
          <w:bCs/>
        </w:rPr>
        <w:t>BSL-1</w:t>
      </w:r>
      <w:r w:rsidR="00B71AF3">
        <w:t>:</w:t>
      </w:r>
      <w:r>
        <w:t xml:space="preserve"> </w:t>
      </w:r>
      <w:r w:rsidR="00720ACF">
        <w:t xml:space="preserve"> </w:t>
      </w:r>
      <w:r w:rsidR="006A1EA4">
        <w:t xml:space="preserve">Doors to BSL-1 laboratories can remain open, even during active research, but care should be taken to limit casual access by the </w:t>
      </w:r>
      <w:proofErr w:type="gramStart"/>
      <w:r w:rsidR="006A1EA4">
        <w:t>general public</w:t>
      </w:r>
      <w:proofErr w:type="gramEnd"/>
      <w:r w:rsidR="006A1EA4">
        <w:t>.</w:t>
      </w:r>
    </w:p>
    <w:p w14:paraId="3A0FF5F2" w14:textId="77777777" w:rsidR="000F1022" w:rsidRDefault="000F1022" w:rsidP="0031711E">
      <w:pPr>
        <w:tabs>
          <w:tab w:val="left" w:pos="360"/>
        </w:tabs>
        <w:jc w:val="both"/>
      </w:pPr>
    </w:p>
    <w:p w14:paraId="6B0D7ACC" w14:textId="55B2835D" w:rsidR="000F1022" w:rsidRDefault="000F1022" w:rsidP="0031711E">
      <w:pPr>
        <w:tabs>
          <w:tab w:val="left" w:pos="360"/>
        </w:tabs>
        <w:jc w:val="both"/>
      </w:pPr>
      <w:r w:rsidRPr="00B1298A">
        <w:rPr>
          <w:b/>
          <w:bCs/>
        </w:rPr>
        <w:t>BSL-2</w:t>
      </w:r>
      <w:r w:rsidR="00250106" w:rsidRPr="00B1298A">
        <w:rPr>
          <w:b/>
          <w:bCs/>
        </w:rPr>
        <w:t xml:space="preserve"> or 2+</w:t>
      </w:r>
      <w:r w:rsidR="00B71AF3" w:rsidRPr="00B1298A">
        <w:rPr>
          <w:b/>
          <w:bCs/>
        </w:rPr>
        <w:t>:</w:t>
      </w:r>
      <w:r>
        <w:t xml:space="preserve"> </w:t>
      </w:r>
      <w:r w:rsidR="00720ACF">
        <w:t xml:space="preserve"> </w:t>
      </w:r>
      <w:r w:rsidR="006A1EA4">
        <w:t xml:space="preserve">When biohazardous agents are in use, the door to a BSL-2 laboratory should remain </w:t>
      </w:r>
      <w:r w:rsidR="006A1EA4">
        <w:lastRenderedPageBreak/>
        <w:t>closed with the BSL-2 Biohazard Warning Sign displayed. The door is locked when the laboratory is unoccupied.</w:t>
      </w:r>
    </w:p>
    <w:p w14:paraId="5630AD66" w14:textId="77777777" w:rsidR="000F1022" w:rsidRDefault="000F1022" w:rsidP="0031711E">
      <w:pPr>
        <w:tabs>
          <w:tab w:val="left" w:pos="360"/>
        </w:tabs>
        <w:jc w:val="both"/>
      </w:pPr>
    </w:p>
    <w:p w14:paraId="321BEECB" w14:textId="3D7078FD" w:rsidR="000F1022" w:rsidRDefault="006A1EA4" w:rsidP="0031711E">
      <w:pPr>
        <w:tabs>
          <w:tab w:val="left" w:pos="360"/>
        </w:tabs>
        <w:jc w:val="both"/>
      </w:pPr>
      <w:r w:rsidRPr="00B1298A">
        <w:rPr>
          <w:b/>
          <w:bCs/>
        </w:rPr>
        <w:t>Handwashing</w:t>
      </w:r>
      <w:r w:rsidR="00250106" w:rsidRPr="00B1298A">
        <w:rPr>
          <w:b/>
          <w:bCs/>
        </w:rPr>
        <w:t>:</w:t>
      </w:r>
      <w:r w:rsidR="00720ACF">
        <w:t xml:space="preserve"> </w:t>
      </w:r>
      <w:r>
        <w:t xml:space="preserve"> Laboratory workers must wash their hands after handling biohazardous agents</w:t>
      </w:r>
      <w:r w:rsidR="000F1022">
        <w:t xml:space="preserve">, </w:t>
      </w:r>
      <w:r>
        <w:t>after removing gloves, and before leaving the laboratory area and entering public areas.</w:t>
      </w:r>
    </w:p>
    <w:p w14:paraId="61829076" w14:textId="77777777" w:rsidR="000F1022" w:rsidRDefault="000F1022" w:rsidP="0031711E">
      <w:pPr>
        <w:tabs>
          <w:tab w:val="left" w:pos="360"/>
        </w:tabs>
        <w:jc w:val="both"/>
      </w:pPr>
    </w:p>
    <w:p w14:paraId="10EEB1DC" w14:textId="1EDE59A7" w:rsidR="0005103B" w:rsidRDefault="006A1EA4" w:rsidP="0031711E">
      <w:pPr>
        <w:tabs>
          <w:tab w:val="left" w:pos="360"/>
        </w:tabs>
        <w:jc w:val="both"/>
      </w:pPr>
      <w:r w:rsidRPr="00B1298A">
        <w:rPr>
          <w:b/>
          <w:bCs/>
        </w:rPr>
        <w:t>Spill and Exposure Response Procedures</w:t>
      </w:r>
      <w:r w:rsidR="00250106">
        <w:t>:</w:t>
      </w:r>
      <w:r>
        <w:t xml:space="preserve"> </w:t>
      </w:r>
      <w:r w:rsidR="00720ACF">
        <w:t xml:space="preserve"> </w:t>
      </w:r>
      <w:r>
        <w:t xml:space="preserve">Post appropriate spill response and exposure response procedures in all locations where biohazards are </w:t>
      </w:r>
      <w:r w:rsidR="0005103B">
        <w:t>used and</w:t>
      </w:r>
      <w:r>
        <w:t xml:space="preserve"> review the procedures with lab personnel. </w:t>
      </w:r>
    </w:p>
    <w:p w14:paraId="2BA226A1" w14:textId="77777777" w:rsidR="0005103B" w:rsidRDefault="0005103B" w:rsidP="0031711E">
      <w:pPr>
        <w:tabs>
          <w:tab w:val="left" w:pos="360"/>
        </w:tabs>
        <w:jc w:val="both"/>
      </w:pPr>
    </w:p>
    <w:p w14:paraId="121253E9" w14:textId="53222A0B" w:rsidR="0005103B" w:rsidRDefault="006A1EA4" w:rsidP="0031711E">
      <w:pPr>
        <w:tabs>
          <w:tab w:val="left" w:pos="360"/>
        </w:tabs>
        <w:jc w:val="both"/>
      </w:pPr>
      <w:r w:rsidRPr="00B1298A">
        <w:rPr>
          <w:b/>
          <w:bCs/>
        </w:rPr>
        <w:t>Long Hair</w:t>
      </w:r>
      <w:r w:rsidR="009B3B1E">
        <w:t>:</w:t>
      </w:r>
      <w:r>
        <w:t xml:space="preserve"> </w:t>
      </w:r>
      <w:r w:rsidR="00720ACF">
        <w:t xml:space="preserve"> </w:t>
      </w:r>
      <w:r>
        <w:t>Restrain or tie back long hair so that it cannot contact hands, specimens, containers, or equipment.</w:t>
      </w:r>
    </w:p>
    <w:p w14:paraId="17AD93B2" w14:textId="77777777" w:rsidR="0005103B" w:rsidRDefault="0005103B" w:rsidP="0031711E">
      <w:pPr>
        <w:tabs>
          <w:tab w:val="left" w:pos="360"/>
        </w:tabs>
        <w:jc w:val="both"/>
      </w:pPr>
    </w:p>
    <w:p w14:paraId="638EEDDB" w14:textId="60B3C1AF" w:rsidR="0005103B" w:rsidRDefault="006A1EA4" w:rsidP="0031711E">
      <w:pPr>
        <w:tabs>
          <w:tab w:val="left" w:pos="360"/>
        </w:tabs>
        <w:jc w:val="both"/>
      </w:pPr>
      <w:r w:rsidRPr="00B1298A">
        <w:rPr>
          <w:b/>
          <w:bCs/>
        </w:rPr>
        <w:t>Biosafety Manual</w:t>
      </w:r>
      <w:r w:rsidR="009B3B1E">
        <w:t>:</w:t>
      </w:r>
      <w:r w:rsidR="0005103B">
        <w:t xml:space="preserve"> </w:t>
      </w:r>
      <w:r>
        <w:t>BSL-1 and BSL-2 laboratories must have access to a current copy of the Biosafety Manual. BSL-2</w:t>
      </w:r>
      <w:r w:rsidR="005944B7">
        <w:t xml:space="preserve"> </w:t>
      </w:r>
      <w:r w:rsidR="00002040">
        <w:t>or</w:t>
      </w:r>
      <w:r w:rsidR="005944B7">
        <w:t xml:space="preserve"> 2+</w:t>
      </w:r>
      <w:r w:rsidR="00002040">
        <w:t xml:space="preserve"> </w:t>
      </w:r>
      <w:r>
        <w:t xml:space="preserve">laboratories with BSL-3 practices must also have a laboratory-specific biosafety manual with written standardized safety procedures that have been reviewed by </w:t>
      </w:r>
      <w:r w:rsidR="0005103B">
        <w:t>the</w:t>
      </w:r>
      <w:r>
        <w:t xml:space="preserve"> BSO.</w:t>
      </w:r>
    </w:p>
    <w:p w14:paraId="0DE4B5B7" w14:textId="77777777" w:rsidR="0005103B" w:rsidRDefault="0005103B" w:rsidP="0031711E">
      <w:pPr>
        <w:tabs>
          <w:tab w:val="left" w:pos="360"/>
        </w:tabs>
        <w:jc w:val="both"/>
      </w:pPr>
    </w:p>
    <w:p w14:paraId="766A89DD" w14:textId="5A519F24" w:rsidR="0060479F" w:rsidRDefault="006A1EA4" w:rsidP="0031711E">
      <w:pPr>
        <w:tabs>
          <w:tab w:val="left" w:pos="360"/>
        </w:tabs>
        <w:jc w:val="both"/>
      </w:pPr>
      <w:r w:rsidRPr="00B1298A">
        <w:rPr>
          <w:b/>
          <w:bCs/>
        </w:rPr>
        <w:t>Good Housekeeping</w:t>
      </w:r>
      <w:r w:rsidR="00002040">
        <w:t>:</w:t>
      </w:r>
      <w:r>
        <w:t xml:space="preserve"> Keep work areas free of clutter and cleaned regularly. Wet mopping is preferred over dry sweeping or the use of vacuums, which create aerosols. Work surfaces are decontaminated once a day and after any spill of potentially viable material. </w:t>
      </w:r>
    </w:p>
    <w:p w14:paraId="66204FF1" w14:textId="77777777" w:rsidR="0060479F" w:rsidRDefault="0060479F" w:rsidP="0031711E">
      <w:pPr>
        <w:tabs>
          <w:tab w:val="left" w:pos="360"/>
        </w:tabs>
        <w:jc w:val="both"/>
      </w:pPr>
    </w:p>
    <w:p w14:paraId="6B0A4891" w14:textId="08530D9C" w:rsidR="0060479F" w:rsidRDefault="0060479F" w:rsidP="0031711E">
      <w:pPr>
        <w:tabs>
          <w:tab w:val="left" w:pos="360"/>
        </w:tabs>
        <w:jc w:val="both"/>
      </w:pPr>
      <w:r w:rsidRPr="00B1298A">
        <w:rPr>
          <w:b/>
          <w:bCs/>
        </w:rPr>
        <w:t>I</w:t>
      </w:r>
      <w:r w:rsidR="006A1EA4" w:rsidRPr="00B1298A">
        <w:rPr>
          <w:b/>
          <w:bCs/>
        </w:rPr>
        <w:t>nventory Control</w:t>
      </w:r>
      <w:r w:rsidR="005944B7">
        <w:t>:</w:t>
      </w:r>
      <w:r w:rsidR="006A1EA4">
        <w:t xml:space="preserve"> Laboratories should have a process for controlling inventory of infectious agents. Document and label all microorganisms stored in the lab. Properly decontaminate and dispose of any stocks or cultures that are not needed. </w:t>
      </w:r>
    </w:p>
    <w:p w14:paraId="2DBF0D7D" w14:textId="77777777" w:rsidR="0060479F" w:rsidRDefault="0060479F" w:rsidP="0031711E">
      <w:pPr>
        <w:tabs>
          <w:tab w:val="left" w:pos="360"/>
        </w:tabs>
        <w:jc w:val="both"/>
      </w:pPr>
    </w:p>
    <w:p w14:paraId="0B594CA4" w14:textId="5FA91454" w:rsidR="00E6521A" w:rsidRDefault="006A1EA4" w:rsidP="0031711E">
      <w:pPr>
        <w:tabs>
          <w:tab w:val="left" w:pos="360"/>
        </w:tabs>
        <w:jc w:val="both"/>
      </w:pPr>
      <w:r w:rsidRPr="00B1298A">
        <w:rPr>
          <w:b/>
          <w:bCs/>
        </w:rPr>
        <w:t>Pest Control</w:t>
      </w:r>
      <w:r w:rsidR="00F6269E">
        <w:t>:</w:t>
      </w:r>
      <w:r w:rsidR="0060479F">
        <w:t xml:space="preserve"> </w:t>
      </w:r>
      <w:r>
        <w:t>Pest control is best accomplished by maintaining good housekeeping. A good sanitation program is fundamental to the control of vermin and includes a program of storage, collection, and disposal of solid wastes. Caulking of cracks and crevices in the room is also important. Contact</w:t>
      </w:r>
      <w:r w:rsidR="003E0F68">
        <w:t xml:space="preserve"> the </w:t>
      </w:r>
      <w:r w:rsidR="00F6269E">
        <w:t>Principal Investigator or Instructional Support Technician</w:t>
      </w:r>
      <w:r w:rsidR="003E0F68">
        <w:t xml:space="preserve"> </w:t>
      </w:r>
      <w:r>
        <w:t xml:space="preserve">if vermin problems are suspected so that a pest control program can be implemented. </w:t>
      </w:r>
    </w:p>
    <w:p w14:paraId="6B62F1B3" w14:textId="77777777" w:rsidR="00E6521A" w:rsidRDefault="00E6521A" w:rsidP="0031711E">
      <w:pPr>
        <w:tabs>
          <w:tab w:val="left" w:pos="360"/>
        </w:tabs>
        <w:jc w:val="both"/>
      </w:pPr>
    </w:p>
    <w:p w14:paraId="7313A7DC" w14:textId="747DBCE5" w:rsidR="006A1EA4" w:rsidRDefault="006A1EA4" w:rsidP="0031711E">
      <w:pPr>
        <w:tabs>
          <w:tab w:val="left" w:pos="360"/>
        </w:tabs>
        <w:jc w:val="both"/>
      </w:pPr>
      <w:r w:rsidRPr="00B1298A">
        <w:rPr>
          <w:b/>
          <w:bCs/>
        </w:rPr>
        <w:t>Minimization of Aerosols</w:t>
      </w:r>
      <w:r w:rsidR="00DD457A">
        <w:t>:</w:t>
      </w:r>
      <w:r>
        <w:t xml:space="preserve"> Perform all procedures carefully to minimize the creation of aerosols. Use BSCs or other physical containment devices whenever aerosol-generating procedures are conducted (e.g., pipetting, centrifuging, grinding, blending, shaking, mixing, sonicating, or opening containers of biohazardous agents). In BSL-2 laboratories conduct open manipulations of all biohazardous agents inside a BSC or other physical containment device</w:t>
      </w:r>
      <w:r w:rsidR="00FC6E15">
        <w:t>.</w:t>
      </w:r>
    </w:p>
    <w:p w14:paraId="02F2C34E" w14:textId="77777777" w:rsidR="00716A9D" w:rsidRPr="001C3603" w:rsidRDefault="00716A9D">
      <w:pPr>
        <w:tabs>
          <w:tab w:val="left" w:pos="360"/>
        </w:tabs>
        <w:jc w:val="both"/>
        <w:rPr>
          <w:sz w:val="22"/>
          <w:szCs w:val="22"/>
        </w:rPr>
      </w:pPr>
    </w:p>
    <w:p w14:paraId="5707B5AA" w14:textId="77777777" w:rsidR="00716A9D" w:rsidRDefault="009B7882">
      <w:pPr>
        <w:tabs>
          <w:tab w:val="left" w:pos="360"/>
        </w:tabs>
        <w:jc w:val="both"/>
      </w:pPr>
      <w:r>
        <w:rPr>
          <w:b/>
        </w:rPr>
        <w:t>H</w:t>
      </w:r>
      <w:r w:rsidR="00716A9D">
        <w:rPr>
          <w:b/>
        </w:rPr>
        <w:t>.</w:t>
      </w:r>
      <w:r w:rsidR="00F81D4A">
        <w:rPr>
          <w:b/>
        </w:rPr>
        <w:t xml:space="preserve"> </w:t>
      </w:r>
      <w:r w:rsidR="001462C7">
        <w:rPr>
          <w:b/>
        </w:rPr>
        <w:t>Facility Design</w:t>
      </w:r>
      <w:r w:rsidR="00716A9D">
        <w:fldChar w:fldCharType="begin"/>
      </w:r>
      <w:r w:rsidR="00716A9D">
        <w:instrText>tc \l1 "</w:instrText>
      </w:r>
      <w:r w:rsidR="00716A9D">
        <w:rPr>
          <w:b/>
        </w:rPr>
        <w:instrText>G.  RECORDKEEPING</w:instrText>
      </w:r>
      <w:r w:rsidR="00716A9D">
        <w:instrText xml:space="preserve"> </w:instrText>
      </w:r>
      <w:r w:rsidR="00716A9D">
        <w:fldChar w:fldCharType="end"/>
      </w:r>
    </w:p>
    <w:p w14:paraId="680A4E5D" w14:textId="77777777" w:rsidR="00716A9D" w:rsidRPr="001C3603" w:rsidRDefault="00716A9D">
      <w:pPr>
        <w:tabs>
          <w:tab w:val="left" w:pos="360"/>
        </w:tabs>
        <w:jc w:val="both"/>
        <w:rPr>
          <w:sz w:val="22"/>
          <w:szCs w:val="22"/>
        </w:rPr>
      </w:pPr>
    </w:p>
    <w:p w14:paraId="0FB68892" w14:textId="77777777" w:rsidR="00115410" w:rsidRDefault="009E2FE1">
      <w:pPr>
        <w:tabs>
          <w:tab w:val="left" w:pos="360"/>
        </w:tabs>
        <w:jc w:val="both"/>
      </w:pPr>
      <w:r>
        <w:t xml:space="preserve">Exterior entry doors </w:t>
      </w:r>
      <w:r w:rsidR="002A0D14">
        <w:t>to the Biosafety Level 2 research labs</w:t>
      </w:r>
      <w:r>
        <w:t xml:space="preserve"> </w:t>
      </w:r>
      <w:r w:rsidR="002A0D14">
        <w:t>are</w:t>
      </w:r>
      <w:r>
        <w:t xml:space="preserve"> secured by electronic or manual locks. </w:t>
      </w:r>
      <w:r w:rsidR="0012094E">
        <w:t>Laboratories have a sink for hand washing. The laboratory is designed so that it can be easily cleaned. Spaces between benches, cabinets, and equipment are accessible for cleaning</w:t>
      </w:r>
      <w:r>
        <w:t xml:space="preserve"> and egress.</w:t>
      </w:r>
      <w:r w:rsidR="0012094E">
        <w:t xml:space="preserve"> Bench tops are impervious to water and resistant to heat, organic solvents, acids, alkalis, and other chemicals. Chairs used in the laboratory work are covered with a non-porous material that can be easily cleaned and decontaminated with appropriate decontaminant. Fabric chairs are not allowed. </w:t>
      </w:r>
      <w:r w:rsidR="0012094E">
        <w:lastRenderedPageBreak/>
        <w:t>An eyewash station is readily available</w:t>
      </w:r>
      <w:r>
        <w:t xml:space="preserve"> within the lab. </w:t>
      </w:r>
      <w:r w:rsidR="0012094E">
        <w:t>Lighting is adequate for activities.</w:t>
      </w:r>
      <w:r w:rsidR="003B492F">
        <w:t xml:space="preserve"> </w:t>
      </w:r>
      <w:r w:rsidR="0012094E">
        <w:t>Laborator</w:t>
      </w:r>
      <w:r w:rsidR="00115410">
        <w:t>ies</w:t>
      </w:r>
      <w:r w:rsidR="0012094E">
        <w:t xml:space="preserve"> should consider ventilation systems that provide an inward flow of air without recirculation to spaces outside of the laboratory. </w:t>
      </w:r>
    </w:p>
    <w:p w14:paraId="19219836" w14:textId="77777777" w:rsidR="00115410" w:rsidRDefault="00115410">
      <w:pPr>
        <w:tabs>
          <w:tab w:val="left" w:pos="360"/>
        </w:tabs>
        <w:jc w:val="both"/>
      </w:pPr>
    </w:p>
    <w:p w14:paraId="5C505402" w14:textId="77BF0AC5" w:rsidR="003B492F" w:rsidRDefault="0012094E">
      <w:pPr>
        <w:tabs>
          <w:tab w:val="left" w:pos="360"/>
        </w:tabs>
        <w:jc w:val="both"/>
      </w:pPr>
      <w:r>
        <w:t>Biological Safety Cabinets (BSCs) are installed so that fluctuations of the room air supply and exhaust do not interfere with proper operations. BSCs should be located away from doors, windows that can be opened, heavily traveled laboratory areas, and other possible sources of airflow disruptions.</w:t>
      </w:r>
      <w:r w:rsidR="00115410">
        <w:t xml:space="preserve"> </w:t>
      </w:r>
      <w:r>
        <w:t>Vacuum lines are protected with liquid disinfectant traps and in-line HEPA filters. Replace HEPA filters at least annually or if visibly contaminated. HEPA-filtered exhaust air from a Class II BSC can be safely recirculated back into the laboratory environment if the cabinet is tested and certified at least annually and operated according to manufacturer’s recommendations. BSCs can also be connected to the laboratory exhaust system either by a thimble (canopy) connection or by exhausting to the outside directly through a hard connection. Proper BSC performance and air system operation must be verified at least annually</w:t>
      </w:r>
      <w:r w:rsidR="003D507E">
        <w:t xml:space="preserve"> by a</w:t>
      </w:r>
      <w:r w:rsidR="00E20E1D">
        <w:t xml:space="preserve"> credentialed contracted service</w:t>
      </w:r>
      <w:r>
        <w:t>.</w:t>
      </w:r>
    </w:p>
    <w:p w14:paraId="769D0D3C" w14:textId="77777777" w:rsidR="0012094E" w:rsidRDefault="0012094E">
      <w:pPr>
        <w:tabs>
          <w:tab w:val="left" w:pos="360"/>
        </w:tabs>
        <w:jc w:val="both"/>
      </w:pPr>
    </w:p>
    <w:p w14:paraId="1276F9BF" w14:textId="77777777" w:rsidR="001462C7" w:rsidRDefault="003166EC" w:rsidP="001462C7">
      <w:pPr>
        <w:tabs>
          <w:tab w:val="left" w:pos="360"/>
        </w:tabs>
        <w:jc w:val="both"/>
      </w:pPr>
      <w:r>
        <w:rPr>
          <w:b/>
        </w:rPr>
        <w:t>I</w:t>
      </w:r>
      <w:r w:rsidR="001462C7">
        <w:rPr>
          <w:b/>
        </w:rPr>
        <w:t xml:space="preserve">. Equipment </w:t>
      </w:r>
      <w:r w:rsidR="0012094E">
        <w:rPr>
          <w:b/>
        </w:rPr>
        <w:t>Use</w:t>
      </w:r>
      <w:r w:rsidR="001462C7">
        <w:fldChar w:fldCharType="begin"/>
      </w:r>
      <w:r w:rsidR="001462C7">
        <w:instrText>tc \l1 "</w:instrText>
      </w:r>
      <w:r w:rsidR="001462C7">
        <w:rPr>
          <w:b/>
        </w:rPr>
        <w:instrText>G.  RECORDKEEPING</w:instrText>
      </w:r>
      <w:r w:rsidR="001462C7">
        <w:instrText xml:space="preserve"> </w:instrText>
      </w:r>
      <w:r w:rsidR="001462C7">
        <w:fldChar w:fldCharType="end"/>
      </w:r>
    </w:p>
    <w:p w14:paraId="54CD245A" w14:textId="77777777" w:rsidR="001462C7" w:rsidRPr="001C3603" w:rsidRDefault="001462C7" w:rsidP="001462C7">
      <w:pPr>
        <w:tabs>
          <w:tab w:val="left" w:pos="360"/>
        </w:tabs>
        <w:jc w:val="both"/>
        <w:rPr>
          <w:sz w:val="22"/>
          <w:szCs w:val="22"/>
        </w:rPr>
      </w:pPr>
    </w:p>
    <w:p w14:paraId="3D25BAFB" w14:textId="77777777" w:rsidR="00031571" w:rsidRDefault="001536E9" w:rsidP="001462C7">
      <w:pPr>
        <w:tabs>
          <w:tab w:val="left" w:pos="360"/>
        </w:tabs>
        <w:jc w:val="both"/>
      </w:pPr>
      <w:r>
        <w:t>This section describes the different types and proper use of laboratory safety equipment. Equipment must be marked with the biohazard symbol or the word biohazard where it is necessary to alert personnel of the potential for exposure.</w:t>
      </w:r>
      <w:r w:rsidR="00B52E1F">
        <w:t xml:space="preserve"> </w:t>
      </w:r>
      <w:r>
        <w:t xml:space="preserve">Equipment which may be contaminated with blood or potentially infectious materials must be decontaminated prior to servicing. When a portion of the equipment cannot be decontaminated, the equipment must be labeled with the biohazard label and a sign stating which portion of the equipment remains contaminated. This information must be conveyed to all repair workers and servicing representatives and/or the manufacturer as necessary prior to handling, servicing, or shipping so that appropriate precautions can be taken. Equipment being repaired, </w:t>
      </w:r>
      <w:r w:rsidR="00F83EF0">
        <w:t>designated as</w:t>
      </w:r>
      <w:r w:rsidR="00522631">
        <w:t xml:space="preserve"> </w:t>
      </w:r>
      <w:r>
        <w:t xml:space="preserve">surplus, or disposed of must be decontaminated. </w:t>
      </w:r>
    </w:p>
    <w:p w14:paraId="1231BE67" w14:textId="77777777" w:rsidR="00031571" w:rsidRDefault="00031571" w:rsidP="001462C7">
      <w:pPr>
        <w:tabs>
          <w:tab w:val="left" w:pos="360"/>
        </w:tabs>
        <w:jc w:val="both"/>
      </w:pPr>
    </w:p>
    <w:p w14:paraId="4EEE1733" w14:textId="2A029C1C" w:rsidR="000B48B1" w:rsidRDefault="001536E9" w:rsidP="001462C7">
      <w:pPr>
        <w:tabs>
          <w:tab w:val="left" w:pos="360"/>
        </w:tabs>
        <w:jc w:val="both"/>
      </w:pPr>
      <w:r w:rsidRPr="00B1298A">
        <w:rPr>
          <w:b/>
          <w:bCs/>
        </w:rPr>
        <w:t>Biological Safety Cabinets (BSC)</w:t>
      </w:r>
      <w:r w:rsidR="00763E76">
        <w:t>:</w:t>
      </w:r>
      <w:r>
        <w:t xml:space="preserve"> The BSC is designed to reduce the potential escape of research material into the worker's environment and to remove contaminants from the research work zone. The following types of Class II BSCs provide a clean work zone (product protection), aerosol protection for the operator (personnel protection), and environmental protection through use of a HEPA filter. HEPA filters are effective at trapping particulates and thus infectious agents. They do not capture volatile chemicals or gases. Only Type A2 exhausted or Types B1 and B2 BSCs exhausting to the outside should be used when working with volatile toxic chemicals. In any case, amounts of these chemicals must be limited. Other equipment such as horizontal laminar flow units, vertical laminar flow units, and nonventilated tissue culture boxes are not biosafety cabinets. They provide only limited product protection and do not provide any personnel protection. If laminar flow units are present in the laboratory, they must be labeled “NOT for Use with Pathogenic Organisms.” Class II, Type A1 BSCs are suitable for work with low to moderate risk biological agents requiring BSL-1, BSL-2, or BSL-3 containment in the absence of volatile toxic chemicals and volatile radionuclides. Class II, Type A2 BSCs (formerly designated Type B-3) are suitable for work with low to moderate risk biological agents requiring BSL-1, BSL-2, or BSL-3 containment. Class II, Type B1 BSCs are suitable for work with biological agents requiring BSL-1, BSL-2, or BSL-3 containment.</w:t>
      </w:r>
      <w:r w:rsidR="000B48B1">
        <w:t xml:space="preserve"> BSCs</w:t>
      </w:r>
      <w:r>
        <w:t xml:space="preserve"> must be decontaminated prior to performance of maintenance work, repair, testing, moving, changing filters, changing work programs, and after </w:t>
      </w:r>
      <w:r>
        <w:lastRenderedPageBreak/>
        <w:t xml:space="preserve">gross spills. All research materials must be removed from the BSC prior to testing and certification. </w:t>
      </w:r>
    </w:p>
    <w:p w14:paraId="36FEB5B0" w14:textId="77777777" w:rsidR="000B48B1" w:rsidRDefault="000B48B1" w:rsidP="001462C7">
      <w:pPr>
        <w:tabs>
          <w:tab w:val="left" w:pos="360"/>
        </w:tabs>
        <w:jc w:val="both"/>
      </w:pPr>
    </w:p>
    <w:p w14:paraId="276DE2C3" w14:textId="451F8356" w:rsidR="000B48B1" w:rsidRDefault="00230FCA" w:rsidP="001462C7">
      <w:pPr>
        <w:tabs>
          <w:tab w:val="left" w:pos="360"/>
        </w:tabs>
        <w:jc w:val="both"/>
      </w:pPr>
      <w:r w:rsidRPr="00B1298A">
        <w:rPr>
          <w:b/>
          <w:bCs/>
        </w:rPr>
        <w:t>BSC Work Practices</w:t>
      </w:r>
      <w:r w:rsidR="00B1298A">
        <w:t>:</w:t>
      </w:r>
      <w:r>
        <w:t xml:space="preserve"> </w:t>
      </w:r>
      <w:r w:rsidR="001536E9">
        <w:t xml:space="preserve">Never place anything over the intake or rear exhaust grill. Keep equipment at least four inches inside the cabinet window and perform all transfer operations of viable material as deeply into the BSC as possible. Do not overload BSC with equipment and other items. Only bring in items needed for work. </w:t>
      </w:r>
      <w:proofErr w:type="gramStart"/>
      <w:r w:rsidR="001536E9">
        <w:t>Plan in advance</w:t>
      </w:r>
      <w:proofErr w:type="gramEnd"/>
      <w:r w:rsidR="001536E9">
        <w:t xml:space="preserve"> to have all required equipment inside the BSC. Good laboratory technique minimizes arm movements through the air barrier until the procedure is completed.</w:t>
      </w:r>
      <w:r w:rsidR="000B48B1">
        <w:t xml:space="preserve"> </w:t>
      </w:r>
      <w:r w:rsidR="001536E9">
        <w:t>During manipulations inside the BSC, segregate contaminated and clean items. Keep clean items out of the work area, and place discard containers to the rear of the BSC. Avoid entrance and exit from the workroom. Foot traffic can cause disruptive drafts that allow microorganisms to escape through the air barrier of the BSC.</w:t>
      </w:r>
      <w:r w:rsidR="000B48B1">
        <w:t xml:space="preserve"> </w:t>
      </w:r>
      <w:r w:rsidR="001536E9">
        <w:t>Equipment should be kept as parallel as possible to the downflow of the airstream. Large pieces of equipment can disrupt the airflow. To purge airborne contaminants from the work area, allow the BSC to run following completion of work. The BSC can be turned off after 20 minutes, but it is recommended that it be left on continuously. Decontaminate the BSC after use</w:t>
      </w:r>
      <w:r w:rsidR="000B48B1">
        <w:t>.</w:t>
      </w:r>
      <w:r w:rsidR="001536E9">
        <w:t xml:space="preserve"> Choose a disinfectant that does not corrode the </w:t>
      </w:r>
      <w:r w:rsidR="00522631">
        <w:t>stainless-steel</w:t>
      </w:r>
      <w:r w:rsidR="001536E9">
        <w:t xml:space="preserve"> </w:t>
      </w:r>
      <w:r w:rsidR="00522631">
        <w:t>surface or</w:t>
      </w:r>
      <w:r w:rsidR="001536E9">
        <w:t xml:space="preserve"> follow disinfection with an ethanol or water wipe to remove corrosive chemicals.</w:t>
      </w:r>
      <w:r w:rsidR="000B48B1">
        <w:t xml:space="preserve"> </w:t>
      </w:r>
      <w:r w:rsidR="001536E9">
        <w:t>Do not use an open flame Bunsen burner inside a BSC. If required, a touch-a-matic burner or infrared loop sterilizer should be used. An open flame Bunsen burner disrupts the unidirectional air stream. The flame could damage the filter or set fire to the BSC when the BSC is turned off.</w:t>
      </w:r>
      <w:r w:rsidR="000B48B1">
        <w:t xml:space="preserve"> </w:t>
      </w:r>
      <w:r w:rsidR="001536E9">
        <w:t xml:space="preserve">Do not use the BSC for storage when not in use. </w:t>
      </w:r>
    </w:p>
    <w:p w14:paraId="30D7AA69" w14:textId="77777777" w:rsidR="000B48B1" w:rsidRDefault="000B48B1" w:rsidP="001462C7">
      <w:pPr>
        <w:tabs>
          <w:tab w:val="left" w:pos="360"/>
        </w:tabs>
        <w:jc w:val="both"/>
      </w:pPr>
    </w:p>
    <w:p w14:paraId="73AE9106" w14:textId="428D3BCD" w:rsidR="00230FCA" w:rsidRDefault="001536E9" w:rsidP="001462C7">
      <w:pPr>
        <w:tabs>
          <w:tab w:val="left" w:pos="360"/>
        </w:tabs>
        <w:jc w:val="both"/>
      </w:pPr>
      <w:r w:rsidRPr="00B1298A">
        <w:rPr>
          <w:b/>
          <w:bCs/>
        </w:rPr>
        <w:t>Blenders, Ultrasonic Disintegrators, Grinders, and Mortar and Pestle</w:t>
      </w:r>
      <w:r w:rsidR="00763E76" w:rsidRPr="00B1298A">
        <w:rPr>
          <w:b/>
          <w:bCs/>
        </w:rPr>
        <w:t>:</w:t>
      </w:r>
      <w:r>
        <w:t xml:space="preserve"> </w:t>
      </w:r>
      <w:r w:rsidR="000A7854">
        <w:t>All</w:t>
      </w:r>
      <w:r>
        <w:t xml:space="preserve"> these devices release considerable aerosols during their operation. For maximum protection to the operator during the blending of biohazards, the following practices should be observed:</w:t>
      </w:r>
      <w:r w:rsidR="000B48B1">
        <w:t xml:space="preserve"> o</w:t>
      </w:r>
      <w:r>
        <w:t>perate blending, cell disruption, and grinding equipment in a BSC</w:t>
      </w:r>
      <w:r w:rsidR="00230FCA">
        <w:t>; or u</w:t>
      </w:r>
      <w:r>
        <w:t xml:space="preserve">se a heat-sealed flexible plastic film enclosure for a grinder or blender. </w:t>
      </w:r>
    </w:p>
    <w:p w14:paraId="7196D064" w14:textId="77777777" w:rsidR="00230FCA" w:rsidRDefault="00230FCA" w:rsidP="001462C7">
      <w:pPr>
        <w:tabs>
          <w:tab w:val="left" w:pos="360"/>
        </w:tabs>
        <w:jc w:val="both"/>
      </w:pPr>
    </w:p>
    <w:p w14:paraId="0444620B" w14:textId="7AB7FAFE" w:rsidR="00230FCA" w:rsidRDefault="001536E9" w:rsidP="001462C7">
      <w:pPr>
        <w:tabs>
          <w:tab w:val="left" w:pos="360"/>
        </w:tabs>
        <w:jc w:val="both"/>
      </w:pPr>
      <w:r w:rsidRPr="00B1298A">
        <w:rPr>
          <w:b/>
          <w:bCs/>
        </w:rPr>
        <w:t>Automated Equipment</w:t>
      </w:r>
      <w:r w:rsidR="00763E76">
        <w:t>:</w:t>
      </w:r>
      <w:r>
        <w:t xml:space="preserve"> Clinical or other laboratory personnel handling human blood, non-human primate blood, and other biohazards should be aware of aerosols produced by the micro-hematocrit centrifuge, the autoanalyzer, and the microtonometer.</w:t>
      </w:r>
    </w:p>
    <w:p w14:paraId="34FF1C98" w14:textId="77777777" w:rsidR="00230FCA" w:rsidRDefault="00230FCA" w:rsidP="001462C7">
      <w:pPr>
        <w:tabs>
          <w:tab w:val="left" w:pos="360"/>
        </w:tabs>
        <w:jc w:val="both"/>
      </w:pPr>
    </w:p>
    <w:p w14:paraId="3FDC29F5" w14:textId="4322CA50" w:rsidR="00230FCA" w:rsidRDefault="001536E9" w:rsidP="001462C7">
      <w:pPr>
        <w:tabs>
          <w:tab w:val="left" w:pos="360"/>
        </w:tabs>
        <w:jc w:val="both"/>
      </w:pPr>
      <w:r w:rsidRPr="00B1298A">
        <w:rPr>
          <w:b/>
          <w:bCs/>
        </w:rPr>
        <w:t>Water Baths and Incubators</w:t>
      </w:r>
      <w:r w:rsidR="00763E76">
        <w:t>:</w:t>
      </w:r>
      <w:r>
        <w:t xml:space="preserve"> After use, decontaminate water baths and incubators with an appropriate decontaminant. Maintenance service on water baths and incubators that appear to be improperly used and/or contaminated may </w:t>
      </w:r>
      <w:r w:rsidR="00230FCA">
        <w:t>have a work order or service request denied.</w:t>
      </w:r>
    </w:p>
    <w:p w14:paraId="6D072C0D" w14:textId="77777777" w:rsidR="00230FCA" w:rsidRDefault="00230FCA" w:rsidP="001462C7">
      <w:pPr>
        <w:tabs>
          <w:tab w:val="left" w:pos="360"/>
        </w:tabs>
        <w:jc w:val="both"/>
      </w:pPr>
    </w:p>
    <w:p w14:paraId="5B1D1A54" w14:textId="3C665EDE" w:rsidR="00230FCA" w:rsidRDefault="001536E9" w:rsidP="001462C7">
      <w:pPr>
        <w:tabs>
          <w:tab w:val="left" w:pos="360"/>
        </w:tabs>
        <w:jc w:val="both"/>
      </w:pPr>
      <w:r w:rsidRPr="00B1298A">
        <w:rPr>
          <w:b/>
          <w:bCs/>
        </w:rPr>
        <w:t>Refrigerators, Deep Freezers and Dry Ice Chests</w:t>
      </w:r>
      <w:r w:rsidR="00763E76" w:rsidRPr="00B1298A">
        <w:rPr>
          <w:b/>
          <w:bCs/>
        </w:rPr>
        <w:t>:</w:t>
      </w:r>
      <w:r>
        <w:t xml:space="preserve"> Deep freezers, liquid nitrogen, dry ice chests, and refrigerators should be checked and cleaned out periodically to remove any broken ampoules, tubes, etc., containing biohazards. Containers must be stored in proper order and sequence and properly labeled to preclude withdrawal of the wrong ampoules or tubes. Use of gloves and respiratory protection during cleaning of refrigerators, deep freeze or dry ice chests is recommended. All materials that are stored should be properly labeled with the scientific name, the date stored, and the name of the individual storing the material. Flammable solutions that require 4-degree storage conditions must be stored in a refrigerator approved for flammable storage. </w:t>
      </w:r>
    </w:p>
    <w:p w14:paraId="48A21919" w14:textId="77777777" w:rsidR="00230FCA" w:rsidRDefault="00230FCA" w:rsidP="001462C7">
      <w:pPr>
        <w:tabs>
          <w:tab w:val="left" w:pos="360"/>
        </w:tabs>
        <w:jc w:val="both"/>
      </w:pPr>
    </w:p>
    <w:p w14:paraId="600A8282" w14:textId="50203722" w:rsidR="00D119DD" w:rsidRDefault="001536E9" w:rsidP="001462C7">
      <w:pPr>
        <w:tabs>
          <w:tab w:val="left" w:pos="360"/>
        </w:tabs>
        <w:jc w:val="both"/>
      </w:pPr>
      <w:r w:rsidRPr="00B1298A">
        <w:rPr>
          <w:b/>
          <w:bCs/>
        </w:rPr>
        <w:t>Laboratory Vacuum Lines</w:t>
      </w:r>
      <w:r w:rsidR="00763E76">
        <w:t>:</w:t>
      </w:r>
      <w:r>
        <w:t xml:space="preserve"> Appropriate in-line safety reservoirs and filters ensure that laboratory </w:t>
      </w:r>
      <w:r>
        <w:lastRenderedPageBreak/>
        <w:t>vacuum lines do not become contaminated with biohazardous agents. Aspirator bottles or suction flasks should be connected to an overflow collection flask containing appropriate disinfectant and to an in-line HEPA filter (</w:t>
      </w:r>
      <w:r w:rsidR="00763E76">
        <w:t>0.3-micron</w:t>
      </w:r>
      <w:r>
        <w:t xml:space="preserve"> pore size recommended) or equivalent filter. This combination will provide protection to the central building vacuum system or vacuum pump, as well as to the personnel who service this equipment. In-line HEPA filters should be replaced at least annually or if visibly contaminated. If glass flasks are used, they should be placed in leak-proof secondary containment in the event of a break or spill. Label aspirator bottles or flasks as “biohazard waste” and treat with bleach so that a final concentration of 10% bleach is in contact with the contents for at least 30 minutes before disposal. </w:t>
      </w:r>
    </w:p>
    <w:p w14:paraId="6BD18F9B" w14:textId="77777777" w:rsidR="00D119DD" w:rsidRDefault="00D119DD" w:rsidP="001462C7">
      <w:pPr>
        <w:tabs>
          <w:tab w:val="left" w:pos="360"/>
        </w:tabs>
        <w:jc w:val="both"/>
      </w:pPr>
    </w:p>
    <w:p w14:paraId="55727C1F" w14:textId="65104E9D" w:rsidR="001462C7" w:rsidRDefault="001536E9" w:rsidP="001462C7">
      <w:pPr>
        <w:tabs>
          <w:tab w:val="left" w:pos="360"/>
        </w:tabs>
        <w:jc w:val="both"/>
      </w:pPr>
      <w:r w:rsidRPr="00B1298A">
        <w:rPr>
          <w:b/>
          <w:bCs/>
        </w:rPr>
        <w:t>Microtomes and Cryostats</w:t>
      </w:r>
      <w:r w:rsidR="00763E76">
        <w:t>:</w:t>
      </w:r>
      <w:r>
        <w:t xml:space="preserve"> The microtome and the cryostat are used for cutting thin sections of fixed and unfixed tissue. The use of microtomes and cryostats in the laboratory presents a laceration hazard in addition to generating potentially infectious aerosols. Unfixed tissues should be considered capable of causing infection and should be treated with care. Employees who handle or could be exposed to tissue of human origin must be enrolled in the BBP Program. Observe the following procedures when using microtomes/cryostats: </w:t>
      </w:r>
      <w:r w:rsidR="00D119DD">
        <w:t>a</w:t>
      </w:r>
      <w:r>
        <w:t>lways keep hands away from blades</w:t>
      </w:r>
      <w:r w:rsidR="00D119DD">
        <w:t>, p</w:t>
      </w:r>
      <w:r>
        <w:t>osition the sample first and then put in the blade with the blade edge positioned away from hands</w:t>
      </w:r>
      <w:r w:rsidR="00D119DD">
        <w:t>, u</w:t>
      </w:r>
      <w:r>
        <w:t>se engineering controls like forceps, tweezers, dissecting probes, and small brushes to retrieve samples, change blades, dislodge blocks, or clean equipment</w:t>
      </w:r>
      <w:r w:rsidR="00D119DD">
        <w:t>, u</w:t>
      </w:r>
      <w:r>
        <w:t>se protectors/guards for knife-edges that may extend beyond the microtome knife holder</w:t>
      </w:r>
      <w:r w:rsidR="000560EA">
        <w:t>, w</w:t>
      </w:r>
      <w:r>
        <w:t>ear appropriate personal protective equipment (PPE) such as gloves, lab coat or gown, mask, and safety glasses or goggles. Consider the use of surgical grade Kevlar gloves when using a cryostat to provide additional protection from cuts and scrapes.</w:t>
      </w:r>
      <w:r w:rsidR="000560EA">
        <w:t xml:space="preserve"> </w:t>
      </w:r>
      <w:r>
        <w:t>Do not leave motorized microtomes running unattended.</w:t>
      </w:r>
      <w:r w:rsidR="000560EA">
        <w:t xml:space="preserve"> </w:t>
      </w:r>
      <w:r>
        <w:t>Discard and handle trimmings and sections of tissue as biohazardous waste. Do not move or transport a microtome with the knife in position. Always lock the chuck rotating mechanism (wheel) to immobilize the block when not actively cutting tissue and before insertion or removal of the blade. Never walk away from an exposed blade.</w:t>
      </w:r>
      <w:r w:rsidR="000560EA">
        <w:t xml:space="preserve"> </w:t>
      </w:r>
      <w:r>
        <w:t xml:space="preserve">At the end of each session with the microtome or cryostat, either dispose of the blade immediately in a </w:t>
      </w:r>
      <w:r w:rsidR="00763E76">
        <w:t>sharp’s</w:t>
      </w:r>
      <w:r>
        <w:t xml:space="preserve"> container or secure reusable blades in a container.</w:t>
      </w:r>
    </w:p>
    <w:p w14:paraId="238601FE" w14:textId="77777777" w:rsidR="00716A9D" w:rsidRDefault="00716A9D" w:rsidP="002B5855"/>
    <w:p w14:paraId="272B36EC" w14:textId="77777777" w:rsidR="002566FA" w:rsidRDefault="002566FA" w:rsidP="002566FA">
      <w:pPr>
        <w:tabs>
          <w:tab w:val="left" w:pos="360"/>
        </w:tabs>
        <w:jc w:val="both"/>
      </w:pPr>
      <w:r>
        <w:rPr>
          <w:b/>
        </w:rPr>
        <w:t>J. Control of Biohazards Associated with Laboratory Animals</w:t>
      </w:r>
      <w:r>
        <w:fldChar w:fldCharType="begin"/>
      </w:r>
      <w:r>
        <w:instrText>tc \l1 "</w:instrText>
      </w:r>
      <w:r>
        <w:rPr>
          <w:b/>
        </w:rPr>
        <w:instrText>G.  RECORDKEEPING</w:instrText>
      </w:r>
      <w:r>
        <w:instrText xml:space="preserve"> </w:instrText>
      </w:r>
      <w:r>
        <w:fldChar w:fldCharType="end"/>
      </w:r>
    </w:p>
    <w:p w14:paraId="0F3CABC7" w14:textId="77777777" w:rsidR="002566FA" w:rsidRPr="001C3603" w:rsidRDefault="002566FA" w:rsidP="002566FA">
      <w:pPr>
        <w:tabs>
          <w:tab w:val="left" w:pos="360"/>
        </w:tabs>
        <w:jc w:val="both"/>
        <w:rPr>
          <w:sz w:val="22"/>
          <w:szCs w:val="22"/>
        </w:rPr>
      </w:pPr>
    </w:p>
    <w:p w14:paraId="58C7115D" w14:textId="4FF2A5EE" w:rsidR="002566FA" w:rsidRDefault="002566FA" w:rsidP="002566FA">
      <w:pPr>
        <w:tabs>
          <w:tab w:val="left" w:pos="360"/>
        </w:tabs>
        <w:jc w:val="both"/>
      </w:pPr>
      <w:r>
        <w:t>Principal Investigators are responsible for providing specific information to their personnel concerning the biohazardous agent involved (carcinogen, radioactive isotope, etc.), its host range, the ability of experimentally infected animals to infect non-exposed animals or to excrete the agent in urine or feces, special caging or animal isolation requirements, the need to autoclave isolation cages and their content prior to processing, and the selection and use of appropriate PPE.</w:t>
      </w:r>
      <w:r w:rsidR="00AA3CB2">
        <w:t xml:space="preserve"> </w:t>
      </w:r>
      <w:r>
        <w:t>Procedures, equipment, and facilities must be selected to minimize or eliminate exposure risks. Both naturally occurring diseases of laboratory animals transmissible to humans and experimentally induced diseases, which may be harmful to humans, must be considered.</w:t>
      </w:r>
      <w:r w:rsidR="00AA3CB2">
        <w:t xml:space="preserve"> Existing standards and regulations govern animal facilities, operational practices, and the quality of animal care. These standards and regulations are beyond the scope of this manual. Additional information on those aspects of animal facilities</w:t>
      </w:r>
      <w:r w:rsidR="00495D74">
        <w:t xml:space="preserve"> and required training</w:t>
      </w:r>
      <w:r w:rsidR="00AA3CB2">
        <w:t xml:space="preserve"> is available from the IACUC</w:t>
      </w:r>
      <w:r w:rsidR="00AA2D85">
        <w:t xml:space="preserve"> and</w:t>
      </w:r>
      <w:r w:rsidR="00CF4424">
        <w:t>/or the IBC</w:t>
      </w:r>
      <w:r w:rsidR="00AA3CB2">
        <w:t>.</w:t>
      </w:r>
      <w:r w:rsidR="00CF4424">
        <w:t xml:space="preserve">  The Princ</w:t>
      </w:r>
      <w:r w:rsidR="00A84DEA">
        <w:t>i</w:t>
      </w:r>
      <w:r w:rsidR="00CF4424">
        <w:t>pal Investigator can refer to SH&amp;S for</w:t>
      </w:r>
      <w:r w:rsidR="00A84DEA">
        <w:t xml:space="preserve"> </w:t>
      </w:r>
      <w:r w:rsidR="00CF4424">
        <w:t>guidance</w:t>
      </w:r>
      <w:r w:rsidR="00A84DEA">
        <w:t>.</w:t>
      </w:r>
      <w:r w:rsidR="002E6F2A">
        <w:t xml:space="preserve"> </w:t>
      </w:r>
    </w:p>
    <w:p w14:paraId="5B08B5D1" w14:textId="77777777" w:rsidR="001B7E50" w:rsidRDefault="001B7E50" w:rsidP="002566FA">
      <w:pPr>
        <w:tabs>
          <w:tab w:val="left" w:pos="360"/>
        </w:tabs>
        <w:jc w:val="both"/>
      </w:pPr>
    </w:p>
    <w:p w14:paraId="081934A6" w14:textId="16C489FD" w:rsidR="001B7E50" w:rsidRDefault="002A6C00" w:rsidP="002566FA">
      <w:pPr>
        <w:tabs>
          <w:tab w:val="left" w:pos="360"/>
        </w:tabs>
        <w:jc w:val="both"/>
      </w:pPr>
      <w:r w:rsidRPr="00B1298A">
        <w:rPr>
          <w:b/>
          <w:bCs/>
        </w:rPr>
        <w:t>Animal Biosafety Levels</w:t>
      </w:r>
      <w:r w:rsidR="00984CE0">
        <w:t>:</w:t>
      </w:r>
      <w:r>
        <w:t xml:space="preserve"> </w:t>
      </w:r>
      <w:r w:rsidR="001B7E50">
        <w:t xml:space="preserve">The biosafety level (facilities, practices, and operational requirements) recommended for working with biohazardous agents in vivo and in vitro are comparable. All </w:t>
      </w:r>
      <w:r w:rsidR="001B7E50">
        <w:lastRenderedPageBreak/>
        <w:t>facility requirements for biosafety laboratories apply to research with animals as well. This includes posting spill clean-up procedures in all animal rooms at ABSL-1 and above.</w:t>
      </w:r>
      <w:r>
        <w:t xml:space="preserve"> The Animal Biosafety Levels 1-4 in NIH Guidelines and the BMBL describe in detail the animal facilities and practices applicable to work with animals that have been infected with agents assigned to Biosafety Levels 1-4. These four biosafety combinations provide increasing levels of protection to research staff and to the environment and are recommended as minimal standards for activities involving infected laboratory animals.</w:t>
      </w:r>
    </w:p>
    <w:p w14:paraId="16DEB4AB" w14:textId="77777777" w:rsidR="002566FA" w:rsidRDefault="002566FA" w:rsidP="002566FA">
      <w:pPr>
        <w:tabs>
          <w:tab w:val="left" w:pos="360"/>
        </w:tabs>
        <w:jc w:val="both"/>
      </w:pPr>
    </w:p>
    <w:p w14:paraId="43497D40" w14:textId="0CEE7EDD" w:rsidR="002566FA" w:rsidRDefault="002566FA" w:rsidP="002566FA">
      <w:pPr>
        <w:tabs>
          <w:tab w:val="left" w:pos="360"/>
        </w:tabs>
        <w:jc w:val="both"/>
      </w:pPr>
      <w:r w:rsidRPr="00B1298A">
        <w:rPr>
          <w:b/>
          <w:bCs/>
        </w:rPr>
        <w:t>Animal Cages</w:t>
      </w:r>
      <w:r w:rsidR="00984CE0">
        <w:t>:</w:t>
      </w:r>
      <w:r>
        <w:t xml:space="preserve"> Animals that are infected with a biohazardous agent are isolated within specific barriers such as filter-top cages, isolation racks, or ventilated racks. </w:t>
      </w:r>
    </w:p>
    <w:p w14:paraId="0AD9C6F4" w14:textId="77777777" w:rsidR="006D1C04" w:rsidRDefault="006D1C04" w:rsidP="002566FA">
      <w:pPr>
        <w:tabs>
          <w:tab w:val="left" w:pos="360"/>
        </w:tabs>
        <w:jc w:val="both"/>
      </w:pPr>
    </w:p>
    <w:p w14:paraId="6BE8BF11" w14:textId="3485907E" w:rsidR="006D1C04" w:rsidRDefault="006D1C04" w:rsidP="002566FA">
      <w:pPr>
        <w:tabs>
          <w:tab w:val="left" w:pos="360"/>
        </w:tabs>
        <w:jc w:val="both"/>
      </w:pPr>
      <w:r w:rsidRPr="00B1298A">
        <w:rPr>
          <w:b/>
          <w:bCs/>
        </w:rPr>
        <w:t>Transport of Animals</w:t>
      </w:r>
      <w:r w:rsidR="0096698F">
        <w:t>:</w:t>
      </w:r>
      <w:r>
        <w:t xml:space="preserve"> Extreme care must be taken in transferring animals from biohazard animal rooms to laboratories or other facilities. The animal must be in a sealed container or filter-top cage, and transport equipment must be sanitized or sterilized immediately after transport.</w:t>
      </w:r>
    </w:p>
    <w:p w14:paraId="4B1F511A" w14:textId="77777777" w:rsidR="006D1C04" w:rsidRDefault="006D1C04" w:rsidP="002566FA">
      <w:pPr>
        <w:tabs>
          <w:tab w:val="left" w:pos="360"/>
        </w:tabs>
        <w:jc w:val="both"/>
      </w:pPr>
    </w:p>
    <w:p w14:paraId="02C0810B" w14:textId="0305120F" w:rsidR="006D1C04" w:rsidRDefault="006D1C04" w:rsidP="002566FA">
      <w:pPr>
        <w:tabs>
          <w:tab w:val="left" w:pos="360"/>
        </w:tabs>
        <w:jc w:val="both"/>
      </w:pPr>
      <w:r w:rsidRPr="00B1298A">
        <w:rPr>
          <w:b/>
          <w:bCs/>
        </w:rPr>
        <w:t>Necropsy</w:t>
      </w:r>
      <w:r w:rsidR="0096698F">
        <w:t>:</w:t>
      </w:r>
      <w:r>
        <w:t xml:space="preserve"> Personnel conducting necropsies must wear appropriate PPE. Post-mortem examinations of small animals exposed to biohazards should be conducted in Class II BSCs when possible. If such equipment is not available, extreme care must be taken to guard against the creation of aerosols and the contamination of conventional necropsy facilities. The necropsy table should be stainless steel and have suitable flushing devices. Appropriate disinfectant should be used to completely and thoroughly disinfect all instruments and working surfaces that </w:t>
      </w:r>
      <w:proofErr w:type="gramStart"/>
      <w:r>
        <w:t>come into contact with</w:t>
      </w:r>
      <w:proofErr w:type="gramEnd"/>
      <w:r>
        <w:t xml:space="preserve"> animal tissues.</w:t>
      </w:r>
    </w:p>
    <w:p w14:paraId="65F9C3DC" w14:textId="77777777" w:rsidR="006D1C04" w:rsidRDefault="006D1C04" w:rsidP="002566FA">
      <w:pPr>
        <w:tabs>
          <w:tab w:val="left" w:pos="360"/>
        </w:tabs>
        <w:jc w:val="both"/>
      </w:pPr>
    </w:p>
    <w:p w14:paraId="4D7E5178" w14:textId="74928C95" w:rsidR="006D1C04" w:rsidRDefault="006D1C04" w:rsidP="002566FA">
      <w:pPr>
        <w:tabs>
          <w:tab w:val="left" w:pos="360"/>
        </w:tabs>
        <w:jc w:val="both"/>
      </w:pPr>
      <w:r w:rsidRPr="00CA3740">
        <w:rPr>
          <w:b/>
          <w:bCs/>
        </w:rPr>
        <w:t>Perfusions</w:t>
      </w:r>
      <w:r w:rsidR="00C7534A" w:rsidRPr="00CA3740">
        <w:rPr>
          <w:b/>
          <w:bCs/>
        </w:rPr>
        <w:t>:</w:t>
      </w:r>
      <w:r>
        <w:t xml:space="preserve"> Perfusions of animals infected with biohazardous agents must be performed in a fume hood or a non-recirculating BSC.</w:t>
      </w:r>
    </w:p>
    <w:p w14:paraId="5023141B" w14:textId="77777777" w:rsidR="002566FA" w:rsidRDefault="002566FA" w:rsidP="002566FA">
      <w:pPr>
        <w:tabs>
          <w:tab w:val="left" w:pos="360"/>
        </w:tabs>
        <w:jc w:val="both"/>
      </w:pPr>
    </w:p>
    <w:p w14:paraId="2F06F3F8" w14:textId="77777777" w:rsidR="005C5DB9" w:rsidRDefault="002566FA" w:rsidP="002566FA">
      <w:pPr>
        <w:tabs>
          <w:tab w:val="left" w:pos="360"/>
        </w:tabs>
        <w:jc w:val="both"/>
      </w:pPr>
      <w:r>
        <w:rPr>
          <w:b/>
        </w:rPr>
        <w:t>K</w:t>
      </w:r>
      <w:r w:rsidR="005C5DB9">
        <w:rPr>
          <w:b/>
        </w:rPr>
        <w:t>. Protective Clothing</w:t>
      </w:r>
      <w:r w:rsidR="005C5DB9">
        <w:fldChar w:fldCharType="begin"/>
      </w:r>
      <w:r w:rsidR="005C5DB9">
        <w:instrText>tc \l1 "</w:instrText>
      </w:r>
      <w:r w:rsidR="005C5DB9">
        <w:rPr>
          <w:b/>
        </w:rPr>
        <w:instrText>G.  RECORDKEEPING</w:instrText>
      </w:r>
      <w:r w:rsidR="005C5DB9">
        <w:instrText xml:space="preserve"> </w:instrText>
      </w:r>
      <w:r w:rsidR="005C5DB9">
        <w:fldChar w:fldCharType="end"/>
      </w:r>
    </w:p>
    <w:p w14:paraId="1F3B1409" w14:textId="77777777" w:rsidR="005C5DB9" w:rsidRPr="001C3603" w:rsidRDefault="005C5DB9" w:rsidP="005C5DB9">
      <w:pPr>
        <w:tabs>
          <w:tab w:val="left" w:pos="360"/>
        </w:tabs>
        <w:jc w:val="both"/>
        <w:rPr>
          <w:sz w:val="22"/>
          <w:szCs w:val="22"/>
        </w:rPr>
      </w:pPr>
    </w:p>
    <w:p w14:paraId="538269ED" w14:textId="77777777" w:rsidR="003F295E" w:rsidRDefault="006A1EA4" w:rsidP="005C5DB9">
      <w:pPr>
        <w:tabs>
          <w:tab w:val="left" w:pos="360"/>
        </w:tabs>
        <w:jc w:val="both"/>
      </w:pPr>
      <w:r>
        <w:t>The purpose of personal protective equipment (PPE) is to prevent biohazards from reaching clothing, undergarments, skin, eyes, mouth, or other mucous membranes. PPE is considered the last line of defense for protection and when possible, should not be only form of exposure control. PPE should be used in combination with engineering controls, such as biological safety cabinets, and work practice controls, such as minimizing aerosol generation and using good microbiological practices.</w:t>
      </w:r>
    </w:p>
    <w:p w14:paraId="562C75D1" w14:textId="77777777" w:rsidR="00C82655" w:rsidRDefault="00C82655" w:rsidP="005C5DB9">
      <w:pPr>
        <w:tabs>
          <w:tab w:val="left" w:pos="360"/>
        </w:tabs>
        <w:jc w:val="both"/>
      </w:pPr>
    </w:p>
    <w:p w14:paraId="569285A8" w14:textId="718AEE0C" w:rsidR="00C82655" w:rsidRDefault="003F295E" w:rsidP="005C5DB9">
      <w:pPr>
        <w:tabs>
          <w:tab w:val="left" w:pos="360"/>
        </w:tabs>
        <w:jc w:val="both"/>
      </w:pPr>
      <w:r>
        <w:t>In</w:t>
      </w:r>
      <w:r w:rsidR="006A1EA4">
        <w:t xml:space="preserve"> BSL-1 laboratories: </w:t>
      </w:r>
      <w:r w:rsidR="00C82655">
        <w:t>w</w:t>
      </w:r>
      <w:r w:rsidR="006A1EA4">
        <w:t>ear laboratory coats for general biological work in a BSL-1 laboratory when handling biohazardous agents, including recDNA. Laboratory coats</w:t>
      </w:r>
      <w:r w:rsidR="00B90FCA">
        <w:t>, eye protection,</w:t>
      </w:r>
      <w:r w:rsidR="00C7534A">
        <w:t xml:space="preserve"> and other </w:t>
      </w:r>
      <w:r w:rsidR="00F626A9">
        <w:t xml:space="preserve">applicable </w:t>
      </w:r>
      <w:proofErr w:type="gramStart"/>
      <w:r w:rsidR="00F626A9">
        <w:t xml:space="preserve">PPE </w:t>
      </w:r>
      <w:r w:rsidR="006A1EA4">
        <w:t xml:space="preserve"> are</w:t>
      </w:r>
      <w:proofErr w:type="gramEnd"/>
      <w:r w:rsidR="006A1EA4">
        <w:t xml:space="preserve"> also required when working with hazardous chemical</w:t>
      </w:r>
      <w:r w:rsidR="00C82655">
        <w:t>s.</w:t>
      </w:r>
    </w:p>
    <w:p w14:paraId="664355AD" w14:textId="77777777" w:rsidR="00C82655" w:rsidRDefault="00C82655" w:rsidP="005C5DB9">
      <w:pPr>
        <w:tabs>
          <w:tab w:val="left" w:pos="360"/>
        </w:tabs>
        <w:jc w:val="both"/>
      </w:pPr>
    </w:p>
    <w:p w14:paraId="57D50A3C" w14:textId="51046F83" w:rsidR="00C82655" w:rsidRDefault="00C82655" w:rsidP="005C5DB9">
      <w:pPr>
        <w:tabs>
          <w:tab w:val="left" w:pos="360"/>
        </w:tabs>
        <w:jc w:val="both"/>
      </w:pPr>
      <w:r>
        <w:t xml:space="preserve">In </w:t>
      </w:r>
      <w:r w:rsidR="006A1EA4">
        <w:t xml:space="preserve">BSL-2 laboratories: </w:t>
      </w:r>
      <w:r>
        <w:t>w</w:t>
      </w:r>
      <w:r w:rsidR="006A1EA4">
        <w:t xml:space="preserve">ear dedicated laboratory coats, gowns, or smocks while working in the BSL-2 laboratory area. </w:t>
      </w:r>
      <w:r>
        <w:t>Tight fitting cuffs on laboratory clothing</w:t>
      </w:r>
      <w:r w:rsidR="001210E5">
        <w:t xml:space="preserve"> are preferred in certain applications</w:t>
      </w:r>
      <w:r>
        <w:t xml:space="preserve"> or sleeve protectors are useful. Use double glove practices in BSL-2 laboratories.</w:t>
      </w:r>
      <w:r w:rsidR="001043DB">
        <w:t xml:space="preserve"> Refer to SH&amp;S if you have any questions regarding PPE.</w:t>
      </w:r>
      <w:r>
        <w:t xml:space="preserve"> </w:t>
      </w:r>
      <w:r w:rsidR="006A1EA4">
        <w:t>Remove protective clothing before moving from the BSL-2 laboratory area to a non-BSL-2 laboratory area (e.g., BSL-1 laboratory</w:t>
      </w:r>
      <w:r>
        <w:t>)</w:t>
      </w:r>
      <w:r w:rsidR="006A1EA4">
        <w:t xml:space="preserve"> and leave it in the laboratory.</w:t>
      </w:r>
    </w:p>
    <w:p w14:paraId="1A965116" w14:textId="77777777" w:rsidR="00C82655" w:rsidRDefault="00C82655" w:rsidP="005C5DB9">
      <w:pPr>
        <w:tabs>
          <w:tab w:val="left" w:pos="360"/>
        </w:tabs>
        <w:jc w:val="both"/>
      </w:pPr>
    </w:p>
    <w:p w14:paraId="6003F3B1" w14:textId="77777777" w:rsidR="00C82655" w:rsidRDefault="006A1EA4" w:rsidP="005C5DB9">
      <w:pPr>
        <w:tabs>
          <w:tab w:val="left" w:pos="360"/>
        </w:tabs>
        <w:jc w:val="both"/>
      </w:pPr>
      <w:r>
        <w:lastRenderedPageBreak/>
        <w:t>Glove selection is based on an appropriate risk assessment. In laboratory settings,</w:t>
      </w:r>
      <w:r w:rsidR="00C82655">
        <w:t xml:space="preserve"> latex and</w:t>
      </w:r>
      <w:r>
        <w:t xml:space="preserve"> nitrile</w:t>
      </w:r>
      <w:r w:rsidR="00C82655">
        <w:t xml:space="preserve"> gloves are most common. B</w:t>
      </w:r>
      <w:r>
        <w:t xml:space="preserve">oth are appropriate for protection against biohazardous agents but do not provide protection from punctures caused by sharp items or broken glass. If work involves the use of chemicals with biohazardous agents, select gloves according to recommendations in the associated Safety Data Sheet (SDS). Many chemicals destroy the integrity of latex gloves (e.g., do not use 70% ethanol with latex gloves). Always visually check gloves for defects before using (e.g., look at gloved hands). Change gloves when contaminated, torn, or punctured. Take care not to touch your skin with the outer surface of the gloves when removing them. Wash hands immediately after gloves are removed and before leaving the laboratory. Remove gloves prior to handling non-contaminated items such as doorknobs or telephones. Do not wear gloves outside the laboratory area. Do not wash or disinfect and then reuse disposable gloves. </w:t>
      </w:r>
    </w:p>
    <w:p w14:paraId="7DF4E37C" w14:textId="77777777" w:rsidR="00C82655" w:rsidRDefault="00C82655" w:rsidP="005C5DB9">
      <w:pPr>
        <w:tabs>
          <w:tab w:val="left" w:pos="360"/>
        </w:tabs>
        <w:jc w:val="both"/>
      </w:pPr>
    </w:p>
    <w:p w14:paraId="265BB265" w14:textId="1EA5D99E" w:rsidR="004A42E4" w:rsidRDefault="006A1EA4" w:rsidP="005C5DB9">
      <w:pPr>
        <w:tabs>
          <w:tab w:val="left" w:pos="360"/>
        </w:tabs>
        <w:jc w:val="both"/>
      </w:pPr>
      <w:r>
        <w:t>Eye and face protection is required for activities in which there is a potential for splash/splatter of biohazardous agents onto the mucous membranes of the mouth, nose, and eyes. Use goggles, safety glasses with side shields, surgical masks, face shields, or other splatter guards for anticipated splashes or splatters of biohazards when agents must be handled outside the BSC or containment device. Dispose of eye protection with other biohazardous waste or decontaminate before reuse.</w:t>
      </w:r>
      <w:r w:rsidR="00DB26B1">
        <w:t xml:space="preserve"> </w:t>
      </w:r>
      <w:r>
        <w:t xml:space="preserve"> </w:t>
      </w:r>
    </w:p>
    <w:p w14:paraId="44FB30F8" w14:textId="77777777" w:rsidR="004A42E4" w:rsidRDefault="004A42E4" w:rsidP="005C5DB9">
      <w:pPr>
        <w:tabs>
          <w:tab w:val="left" w:pos="360"/>
        </w:tabs>
        <w:jc w:val="both"/>
      </w:pPr>
    </w:p>
    <w:p w14:paraId="6BF603ED" w14:textId="352826BE" w:rsidR="004A42E4" w:rsidRDefault="006A1EA4" w:rsidP="005C5DB9">
      <w:pPr>
        <w:tabs>
          <w:tab w:val="left" w:pos="360"/>
        </w:tabs>
        <w:jc w:val="both"/>
      </w:pPr>
      <w:r>
        <w:t>Eye protection is required for people who wear contact lenses in laboratories.</w:t>
      </w:r>
      <w:r w:rsidR="004A42E4">
        <w:t xml:space="preserve"> Ordinary prescription glasses do not provide adequate eye protection. Use plastic safety glasses with side shields that fit over regular glasses</w:t>
      </w:r>
      <w:r w:rsidR="00030099">
        <w:t xml:space="preserve">, </w:t>
      </w:r>
      <w:r w:rsidR="004A42E4">
        <w:t>goggles</w:t>
      </w:r>
      <w:r w:rsidR="00B54699">
        <w:t>, or prescription safety glasses with shields</w:t>
      </w:r>
      <w:r w:rsidR="004A42E4">
        <w:t>.</w:t>
      </w:r>
    </w:p>
    <w:p w14:paraId="1DA6542E" w14:textId="77777777" w:rsidR="004A42E4" w:rsidRDefault="004A42E4" w:rsidP="005C5DB9">
      <w:pPr>
        <w:tabs>
          <w:tab w:val="left" w:pos="360"/>
        </w:tabs>
        <w:jc w:val="both"/>
      </w:pPr>
    </w:p>
    <w:p w14:paraId="10B17A1F" w14:textId="77777777" w:rsidR="004A42E4" w:rsidRDefault="006A1EA4" w:rsidP="005C5DB9">
      <w:pPr>
        <w:tabs>
          <w:tab w:val="left" w:pos="360"/>
        </w:tabs>
        <w:jc w:val="both"/>
      </w:pPr>
      <w:r>
        <w:t xml:space="preserve">Full-face shields made of lightweight transparent plastic are the preferred means of facial protection. They can offer excellent protection of the entire face and neck region and can easily be decontaminated. Face shields can also be used with a mask or respirator. </w:t>
      </w:r>
    </w:p>
    <w:p w14:paraId="3041E394" w14:textId="77777777" w:rsidR="004A42E4" w:rsidRDefault="004A42E4" w:rsidP="005C5DB9">
      <w:pPr>
        <w:tabs>
          <w:tab w:val="left" w:pos="360"/>
        </w:tabs>
        <w:jc w:val="both"/>
      </w:pPr>
    </w:p>
    <w:p w14:paraId="7F2F2E63" w14:textId="77777777" w:rsidR="004A42E4" w:rsidRDefault="006A1EA4" w:rsidP="005C5DB9">
      <w:pPr>
        <w:tabs>
          <w:tab w:val="left" w:pos="360"/>
        </w:tabs>
        <w:jc w:val="both"/>
      </w:pPr>
      <w:r>
        <w:t xml:space="preserve">Surgical masks protect the mucous membranes in the mouth and nose from splashes or splatters but do not protect against aerosols. Either soft or preformed masks are effective. </w:t>
      </w:r>
    </w:p>
    <w:p w14:paraId="722B00AE" w14:textId="77777777" w:rsidR="004A42E4" w:rsidRDefault="004A42E4" w:rsidP="005C5DB9">
      <w:pPr>
        <w:tabs>
          <w:tab w:val="left" w:pos="360"/>
        </w:tabs>
        <w:jc w:val="both"/>
      </w:pPr>
    </w:p>
    <w:p w14:paraId="64DF33CA" w14:textId="77777777" w:rsidR="004A42E4" w:rsidRDefault="006A1EA4" w:rsidP="005C5DB9">
      <w:pPr>
        <w:tabs>
          <w:tab w:val="left" w:pos="360"/>
        </w:tabs>
        <w:jc w:val="both"/>
      </w:pPr>
      <w:r>
        <w:t xml:space="preserve">A respirator protects the nose, mouth, and respiratory tract from aerosols. </w:t>
      </w:r>
      <w:r w:rsidR="004A42E4">
        <w:t xml:space="preserve">Use of a respirator is subject to specific requirements in CCR Title 8 section 5144 and therefore must be approved by the Exposure Control </w:t>
      </w:r>
      <w:r w:rsidR="00D816DE">
        <w:t>O</w:t>
      </w:r>
      <w:r w:rsidR="004A42E4">
        <w:t>fficer or Biosafety Officer.</w:t>
      </w:r>
      <w:r>
        <w:t xml:space="preserve"> </w:t>
      </w:r>
      <w:r w:rsidR="004A42E4">
        <w:t>Respiratory protection should be included as part of the risk assessment for work at BSL-2 and higher</w:t>
      </w:r>
      <w:r w:rsidR="00AA4EB2">
        <w:t>.</w:t>
      </w:r>
    </w:p>
    <w:p w14:paraId="42C6D796" w14:textId="77777777" w:rsidR="00AA4EB2" w:rsidRDefault="00AA4EB2" w:rsidP="005C5DB9">
      <w:pPr>
        <w:tabs>
          <w:tab w:val="left" w:pos="360"/>
        </w:tabs>
        <w:jc w:val="both"/>
      </w:pPr>
    </w:p>
    <w:p w14:paraId="757D61E6" w14:textId="77777777" w:rsidR="00AA4EB2" w:rsidRDefault="00AA4EB2" w:rsidP="00AA4EB2">
      <w:pPr>
        <w:tabs>
          <w:tab w:val="left" w:pos="360"/>
        </w:tabs>
        <w:jc w:val="both"/>
      </w:pPr>
      <w:r>
        <w:t>Shoes should fully cover the feet to protect against spills; open-toed shoes or sandals are not permitted in laboratories</w:t>
      </w:r>
      <w:r>
        <w:rPr>
          <w:color w:val="000000"/>
        </w:rPr>
        <w:t>. Clothing should fully cover the legs.</w:t>
      </w:r>
      <w:r>
        <w:t xml:space="preserve"> </w:t>
      </w:r>
    </w:p>
    <w:p w14:paraId="6E1831B3" w14:textId="77777777" w:rsidR="005C5DB9" w:rsidRDefault="005C5DB9" w:rsidP="005C5DB9">
      <w:pPr>
        <w:tabs>
          <w:tab w:val="left" w:pos="360"/>
        </w:tabs>
        <w:jc w:val="both"/>
      </w:pPr>
    </w:p>
    <w:p w14:paraId="18F31716" w14:textId="77777777" w:rsidR="005C5DB9" w:rsidRDefault="002566FA" w:rsidP="005C5DB9">
      <w:pPr>
        <w:tabs>
          <w:tab w:val="left" w:pos="360"/>
        </w:tabs>
        <w:jc w:val="both"/>
      </w:pPr>
      <w:r>
        <w:rPr>
          <w:b/>
        </w:rPr>
        <w:t>L</w:t>
      </w:r>
      <w:r w:rsidR="005C5DB9">
        <w:rPr>
          <w:b/>
        </w:rPr>
        <w:t>. Biohazardous Waste</w:t>
      </w:r>
      <w:r w:rsidR="005C5DB9">
        <w:fldChar w:fldCharType="begin"/>
      </w:r>
      <w:r w:rsidR="005C5DB9">
        <w:instrText>tc \l1 "</w:instrText>
      </w:r>
      <w:r w:rsidR="005C5DB9">
        <w:rPr>
          <w:b/>
        </w:rPr>
        <w:instrText>G.  RECORDKEEPING</w:instrText>
      </w:r>
      <w:r w:rsidR="005C5DB9">
        <w:instrText xml:space="preserve"> </w:instrText>
      </w:r>
      <w:r w:rsidR="005C5DB9">
        <w:fldChar w:fldCharType="end"/>
      </w:r>
    </w:p>
    <w:p w14:paraId="54E11D2A" w14:textId="77777777" w:rsidR="005C5DB9" w:rsidRPr="001C3603" w:rsidRDefault="005C5DB9" w:rsidP="005C5DB9">
      <w:pPr>
        <w:tabs>
          <w:tab w:val="left" w:pos="360"/>
        </w:tabs>
        <w:jc w:val="both"/>
        <w:rPr>
          <w:sz w:val="22"/>
          <w:szCs w:val="22"/>
        </w:rPr>
      </w:pPr>
    </w:p>
    <w:p w14:paraId="721BCD01" w14:textId="77777777" w:rsidR="002C56EF" w:rsidRDefault="006A1EA4" w:rsidP="005C5DB9">
      <w:pPr>
        <w:tabs>
          <w:tab w:val="left" w:pos="360"/>
        </w:tabs>
        <w:jc w:val="both"/>
      </w:pPr>
      <w:r>
        <w:t xml:space="preserve">Biohazardous waste includes all laboratory waste that may contain any biohazardous material or were in contact with said material. Additionally, any blood or components of blood or body fluids are to be disposed of as biohazardous waste, as are human or non-human primate cell lines. </w:t>
      </w:r>
    </w:p>
    <w:p w14:paraId="31126E5D" w14:textId="77777777" w:rsidR="002C56EF" w:rsidRDefault="002C56EF" w:rsidP="005C5DB9">
      <w:pPr>
        <w:tabs>
          <w:tab w:val="left" w:pos="360"/>
        </w:tabs>
        <w:jc w:val="both"/>
      </w:pPr>
    </w:p>
    <w:p w14:paraId="7D8A3B1F" w14:textId="77777777" w:rsidR="002C56EF" w:rsidRDefault="002C56EF" w:rsidP="005C5DB9">
      <w:pPr>
        <w:tabs>
          <w:tab w:val="left" w:pos="360"/>
        </w:tabs>
        <w:jc w:val="both"/>
      </w:pPr>
      <w:r>
        <w:t>In accordance with the California Medical Waste Management Act waste is defined as including, but not limited to the following</w:t>
      </w:r>
      <w:r w:rsidR="00347C7D">
        <w:t>:</w:t>
      </w:r>
      <w:r>
        <w:t xml:space="preserve"> human or animal specimens or cultures from medical and pathological laboratories, cultures and stocks of infectious agents from research and industrial </w:t>
      </w:r>
      <w:r>
        <w:lastRenderedPageBreak/>
        <w:t>laboratories, wastes from the production of bacteria, viruses, or the use of spores, discarded live and attenuated vaccines, and culture dishes and devices used to transfer, inoculate, and mix cultures.</w:t>
      </w:r>
    </w:p>
    <w:p w14:paraId="2DE403A5" w14:textId="77777777" w:rsidR="002C56EF" w:rsidRDefault="002C56EF" w:rsidP="005C5DB9">
      <w:pPr>
        <w:tabs>
          <w:tab w:val="left" w:pos="360"/>
        </w:tabs>
        <w:jc w:val="both"/>
      </w:pPr>
    </w:p>
    <w:p w14:paraId="31E2C5C7" w14:textId="77777777" w:rsidR="005C5DB9" w:rsidRDefault="006A1EA4" w:rsidP="005C5DB9">
      <w:pPr>
        <w:tabs>
          <w:tab w:val="left" w:pos="360"/>
        </w:tabs>
        <w:jc w:val="both"/>
      </w:pPr>
      <w:r>
        <w:t>All biohazardous waste must be disposed of in</w:t>
      </w:r>
      <w:r w:rsidR="002C56EF">
        <w:t xml:space="preserve"> ASTM rated</w:t>
      </w:r>
      <w:r>
        <w:t xml:space="preserve"> red bags marked with the biohazard symbol</w:t>
      </w:r>
      <w:r w:rsidR="002C56EF">
        <w:t>. T</w:t>
      </w:r>
      <w:r>
        <w:t xml:space="preserve">hese bags must be secondarily contained in a puncture resistant outer container and covered with a </w:t>
      </w:r>
      <w:r w:rsidR="002C56EF">
        <w:t>tight-fitting</w:t>
      </w:r>
      <w:r>
        <w:t xml:space="preserve"> lid. Biohazard stickers must be present on all four sides of the container and the top of the lid. </w:t>
      </w:r>
    </w:p>
    <w:p w14:paraId="62431CDC" w14:textId="77777777" w:rsidR="0021015D" w:rsidRDefault="0021015D" w:rsidP="005C5DB9">
      <w:pPr>
        <w:tabs>
          <w:tab w:val="left" w:pos="360"/>
        </w:tabs>
        <w:jc w:val="both"/>
      </w:pPr>
    </w:p>
    <w:p w14:paraId="1FCF5A30" w14:textId="30FBEEA3" w:rsidR="005C5DB9" w:rsidRDefault="0021015D" w:rsidP="0021015D">
      <w:pPr>
        <w:tabs>
          <w:tab w:val="left" w:pos="360"/>
        </w:tabs>
        <w:jc w:val="both"/>
      </w:pPr>
      <w:r>
        <w:t xml:space="preserve">Sharps waste means any device having rigid corners, edges or protuberances capable of cutting or piercing, including, but not limited to, </w:t>
      </w:r>
      <w:proofErr w:type="gramStart"/>
      <w:r w:rsidR="007670E6">
        <w:t>all</w:t>
      </w:r>
      <w:r>
        <w:t xml:space="preserve"> </w:t>
      </w:r>
      <w:r w:rsidR="00D02165">
        <w:t>of</w:t>
      </w:r>
      <w:proofErr w:type="gramEnd"/>
      <w:r w:rsidR="00D02165">
        <w:t xml:space="preserve"> </w:t>
      </w:r>
      <w:r>
        <w:t xml:space="preserve">the </w:t>
      </w:r>
      <w:r w:rsidR="00347C7D">
        <w:t>following:</w:t>
      </w:r>
      <w:r w:rsidR="003A46FF">
        <w:t xml:space="preserve"> h</w:t>
      </w:r>
      <w:r>
        <w:t>ypodermic needles, and blades</w:t>
      </w:r>
      <w:r w:rsidR="003A46FF">
        <w:t>,</w:t>
      </w:r>
      <w:r>
        <w:t xml:space="preserve"> Pasteur pipettes</w:t>
      </w:r>
      <w:r w:rsidR="000B3450">
        <w:t xml:space="preserve">, and broken </w:t>
      </w:r>
      <w:r>
        <w:t>blood vials contaminated with medical waste</w:t>
      </w:r>
      <w:r w:rsidR="000B3450">
        <w:t xml:space="preserve">. </w:t>
      </w:r>
      <w:r>
        <w:t>Do not clip, bend, shear or separate needles from syringes and do not recap needles</w:t>
      </w:r>
      <w:r w:rsidR="003A46FF">
        <w:t>.</w:t>
      </w:r>
      <w:r>
        <w:t xml:space="preserve"> These are the times that you are most likely to get injured. All sharps waste must be placed in an approved sharps container that is constructed of rigid, hard plastic and labeled with the universal biohazard symbol. </w:t>
      </w:r>
      <w:r w:rsidR="003E0F68">
        <w:t xml:space="preserve">Do not fill sharps containers to more than two-thirds full. </w:t>
      </w:r>
      <w:r>
        <w:t>The lid of the sharp</w:t>
      </w:r>
      <w:r w:rsidR="00D02165">
        <w:t>’</w:t>
      </w:r>
      <w:r>
        <w:t>s container must be shut</w:t>
      </w:r>
      <w:r w:rsidR="003A46FF">
        <w:t>.</w:t>
      </w:r>
      <w:r>
        <w:t xml:space="preserve"> Glass pipettes that have </w:t>
      </w:r>
      <w:proofErr w:type="gramStart"/>
      <w:r>
        <w:t>come into contact with</w:t>
      </w:r>
      <w:proofErr w:type="gramEnd"/>
      <w:r>
        <w:t xml:space="preserve"> biohazardous </w:t>
      </w:r>
      <w:r w:rsidR="003A46FF">
        <w:t>material</w:t>
      </w:r>
      <w:r>
        <w:t xml:space="preserve"> must be discarded as sharps waste and not in broken glass containers</w:t>
      </w:r>
      <w:r w:rsidR="003A46FF">
        <w:t>.</w:t>
      </w:r>
      <w:r w:rsidR="00F02C7A">
        <w:t xml:space="preserve">  All biohazardous waste containers must have a generator label affixed securely.</w:t>
      </w:r>
    </w:p>
    <w:p w14:paraId="49E398E2" w14:textId="77777777" w:rsidR="0021015D" w:rsidRDefault="0021015D" w:rsidP="0021015D">
      <w:pPr>
        <w:tabs>
          <w:tab w:val="left" w:pos="360"/>
        </w:tabs>
        <w:jc w:val="both"/>
      </w:pPr>
    </w:p>
    <w:p w14:paraId="6FA6A3E1" w14:textId="6063261B" w:rsidR="0021015D" w:rsidRDefault="009546F4" w:rsidP="0021015D">
      <w:pPr>
        <w:tabs>
          <w:tab w:val="left" w:pos="360"/>
        </w:tabs>
        <w:jc w:val="both"/>
      </w:pPr>
      <w:r>
        <w:t>Cal State San Marcos</w:t>
      </w:r>
      <w:r w:rsidR="0021015D">
        <w:t xml:space="preserve"> does not autoclave, sterilize, or otherwise treat biohazardous solid waste to render the waste as</w:t>
      </w:r>
      <w:r w:rsidR="003A46FF">
        <w:t xml:space="preserve"> a</w:t>
      </w:r>
      <w:r w:rsidR="0021015D">
        <w:t xml:space="preserve"> non-regulated</w:t>
      </w:r>
      <w:r w:rsidR="003A46FF">
        <w:t xml:space="preserve"> waste. </w:t>
      </w:r>
    </w:p>
    <w:p w14:paraId="16287F21" w14:textId="77777777" w:rsidR="0021015D" w:rsidRDefault="0021015D" w:rsidP="0021015D">
      <w:pPr>
        <w:tabs>
          <w:tab w:val="left" w:pos="360"/>
        </w:tabs>
        <w:jc w:val="both"/>
      </w:pPr>
    </w:p>
    <w:p w14:paraId="76177418" w14:textId="77777777" w:rsidR="005C5DB9" w:rsidRDefault="002566FA" w:rsidP="005C5DB9">
      <w:pPr>
        <w:tabs>
          <w:tab w:val="left" w:pos="360"/>
        </w:tabs>
        <w:jc w:val="both"/>
      </w:pPr>
      <w:r>
        <w:rPr>
          <w:b/>
        </w:rPr>
        <w:t>M</w:t>
      </w:r>
      <w:r w:rsidR="005C5DB9">
        <w:rPr>
          <w:b/>
        </w:rPr>
        <w:t xml:space="preserve">. </w:t>
      </w:r>
      <w:r w:rsidR="00EB4B5D">
        <w:rPr>
          <w:b/>
        </w:rPr>
        <w:t>Shipping</w:t>
      </w:r>
      <w:r w:rsidR="005C5DB9">
        <w:rPr>
          <w:b/>
        </w:rPr>
        <w:t xml:space="preserve"> </w:t>
      </w:r>
      <w:r w:rsidR="00EB4B5D">
        <w:rPr>
          <w:b/>
        </w:rPr>
        <w:t>Regulated</w:t>
      </w:r>
      <w:r w:rsidR="005C5DB9">
        <w:rPr>
          <w:b/>
        </w:rPr>
        <w:t xml:space="preserve"> Substances</w:t>
      </w:r>
      <w:r w:rsidR="005C5DB9">
        <w:fldChar w:fldCharType="begin"/>
      </w:r>
      <w:r w:rsidR="005C5DB9">
        <w:instrText>tc \l1 "</w:instrText>
      </w:r>
      <w:r w:rsidR="005C5DB9">
        <w:rPr>
          <w:b/>
        </w:rPr>
        <w:instrText>G.  RECORDKEEPING</w:instrText>
      </w:r>
      <w:r w:rsidR="005C5DB9">
        <w:instrText xml:space="preserve"> </w:instrText>
      </w:r>
      <w:r w:rsidR="005C5DB9">
        <w:fldChar w:fldCharType="end"/>
      </w:r>
    </w:p>
    <w:p w14:paraId="5BE93A62" w14:textId="77777777" w:rsidR="005C5DB9" w:rsidRPr="001C3603" w:rsidRDefault="005C5DB9" w:rsidP="005C5DB9">
      <w:pPr>
        <w:tabs>
          <w:tab w:val="left" w:pos="360"/>
        </w:tabs>
        <w:jc w:val="both"/>
        <w:rPr>
          <w:sz w:val="22"/>
          <w:szCs w:val="22"/>
        </w:rPr>
      </w:pPr>
    </w:p>
    <w:p w14:paraId="2E69FD7B" w14:textId="77777777" w:rsidR="00C130F0" w:rsidRDefault="00C130F0" w:rsidP="005C5DB9">
      <w:pPr>
        <w:tabs>
          <w:tab w:val="left" w:pos="360"/>
        </w:tabs>
        <w:jc w:val="both"/>
      </w:pPr>
      <w:r>
        <w:t>Transport of regulated materials off-site requires training and certification prior to shipping. Federal</w:t>
      </w:r>
      <w:r w:rsidR="003B3977">
        <w:t xml:space="preserve"> </w:t>
      </w:r>
      <w:r w:rsidR="00C939C4">
        <w:t xml:space="preserve">agencies such as the </w:t>
      </w:r>
      <w:r>
        <w:t>FAA</w:t>
      </w:r>
      <w:r w:rsidR="00C939C4">
        <w:t xml:space="preserve"> and USDOT;</w:t>
      </w:r>
      <w:r>
        <w:t xml:space="preserve"> and international agencies </w:t>
      </w:r>
      <w:r w:rsidR="00C939C4">
        <w:t>such as I</w:t>
      </w:r>
      <w:r>
        <w:t>CAO</w:t>
      </w:r>
      <w:r w:rsidR="00C939C4">
        <w:t xml:space="preserve"> (t</w:t>
      </w:r>
      <w:r>
        <w:t>he branch of the United Nations that governs all international civil aviation matters</w:t>
      </w:r>
      <w:r w:rsidR="00C939C4">
        <w:t xml:space="preserve">) and </w:t>
      </w:r>
      <w:r>
        <w:t>IATA, the International Air Transport Association</w:t>
      </w:r>
      <w:r w:rsidR="00C939C4">
        <w:t xml:space="preserve">, </w:t>
      </w:r>
      <w:r>
        <w:t xml:space="preserve">have in place numerous regulations for shipping of dangerous goods by surface or air. </w:t>
      </w:r>
      <w:r w:rsidR="003B3977">
        <w:t>Dangerous Goods s</w:t>
      </w:r>
      <w:r w:rsidR="00C939C4">
        <w:t>hipment</w:t>
      </w:r>
      <w:r w:rsidR="003B3977">
        <w:t>s</w:t>
      </w:r>
      <w:r w:rsidR="00C939C4">
        <w:t xml:space="preserve"> on vessels are subject to the IMDG, International Maritime Dangerous Goods code. </w:t>
      </w:r>
      <w:r>
        <w:t xml:space="preserve">Function specific training is mandatory for shippers (the person sending out the </w:t>
      </w:r>
      <w:r w:rsidR="006424B4">
        <w:t>package) and</w:t>
      </w:r>
      <w:r>
        <w:t xml:space="preserve"> handlers (the people who transport the package) based on these regulations. Non</w:t>
      </w:r>
      <w:r w:rsidR="006424B4">
        <w:t>-compliance with</w:t>
      </w:r>
      <w:r>
        <w:t xml:space="preserve"> these regulations can result in significant fines and/or imprisonment. Designated employees have been trained in the applicable requirements for shipmen</w:t>
      </w:r>
      <w:r w:rsidR="006424B4">
        <w:t>ts</w:t>
      </w:r>
      <w:r>
        <w:t xml:space="preserve"> of Dangerous Goods</w:t>
      </w:r>
      <w:r w:rsidR="003B3977">
        <w:t xml:space="preserve"> </w:t>
      </w:r>
      <w:r>
        <w:t xml:space="preserve">anticipated </w:t>
      </w:r>
      <w:r w:rsidR="003B3977">
        <w:t xml:space="preserve">by current </w:t>
      </w:r>
      <w:r>
        <w:t xml:space="preserve">operations at </w:t>
      </w:r>
      <w:r w:rsidR="009546F4">
        <w:t>Cal State San Marcos</w:t>
      </w:r>
      <w:r>
        <w:t>.</w:t>
      </w:r>
    </w:p>
    <w:p w14:paraId="384BA73E" w14:textId="77777777" w:rsidR="00C130F0" w:rsidRDefault="00C130F0" w:rsidP="005C5DB9">
      <w:pPr>
        <w:tabs>
          <w:tab w:val="left" w:pos="360"/>
        </w:tabs>
        <w:jc w:val="both"/>
      </w:pPr>
    </w:p>
    <w:p w14:paraId="546C8E81" w14:textId="77777777" w:rsidR="005A2229" w:rsidRDefault="00C130F0" w:rsidP="005C5DB9">
      <w:pPr>
        <w:tabs>
          <w:tab w:val="left" w:pos="360"/>
        </w:tabs>
        <w:jc w:val="both"/>
      </w:pPr>
      <w:r>
        <w:t>There are two categories of infectious agent classification</w:t>
      </w:r>
      <w:r w:rsidR="005E6326">
        <w:t>s</w:t>
      </w:r>
      <w:r>
        <w:t xml:space="preserve"> that</w:t>
      </w:r>
      <w:r w:rsidR="005A2229">
        <w:t xml:space="preserve"> pertain to</w:t>
      </w:r>
      <w:r>
        <w:t xml:space="preserve"> packaging and shipping </w:t>
      </w:r>
      <w:r w:rsidR="005A2229">
        <w:t>requirements</w:t>
      </w:r>
      <w:r>
        <w:t xml:space="preserve">: </w:t>
      </w:r>
    </w:p>
    <w:p w14:paraId="34B3F2EB" w14:textId="77777777" w:rsidR="005A2229" w:rsidRDefault="005A2229" w:rsidP="005C5DB9">
      <w:pPr>
        <w:tabs>
          <w:tab w:val="left" w:pos="360"/>
        </w:tabs>
        <w:jc w:val="both"/>
      </w:pPr>
    </w:p>
    <w:p w14:paraId="55754D21" w14:textId="56B9C6E7" w:rsidR="005A2229" w:rsidRDefault="00C130F0" w:rsidP="005C5DB9">
      <w:pPr>
        <w:tabs>
          <w:tab w:val="left" w:pos="360"/>
        </w:tabs>
        <w:jc w:val="both"/>
      </w:pPr>
      <w:r w:rsidRPr="00CA3740">
        <w:rPr>
          <w:b/>
          <w:bCs/>
        </w:rPr>
        <w:t>Category A</w:t>
      </w:r>
      <w:r w:rsidR="00F02C7A">
        <w:t>:</w:t>
      </w:r>
      <w:r>
        <w:t xml:space="preserve"> Capable of causing permanent disability or life threatening or fatal disease in otherwise healthy humans or animals when exposure to it occurs. </w:t>
      </w:r>
    </w:p>
    <w:p w14:paraId="7D34F5C7" w14:textId="77777777" w:rsidR="005A2229" w:rsidRDefault="005A2229" w:rsidP="005C5DB9">
      <w:pPr>
        <w:tabs>
          <w:tab w:val="left" w:pos="360"/>
        </w:tabs>
        <w:jc w:val="both"/>
      </w:pPr>
    </w:p>
    <w:p w14:paraId="6DB96C89" w14:textId="301077BE" w:rsidR="005C5DB9" w:rsidRDefault="00C130F0" w:rsidP="005C5DB9">
      <w:pPr>
        <w:tabs>
          <w:tab w:val="left" w:pos="360"/>
        </w:tabs>
        <w:jc w:val="both"/>
      </w:pPr>
      <w:r w:rsidRPr="00CA3740">
        <w:rPr>
          <w:b/>
          <w:bCs/>
        </w:rPr>
        <w:t>Category B</w:t>
      </w:r>
      <w:r w:rsidR="00A01FC8">
        <w:t>:</w:t>
      </w:r>
      <w:r w:rsidR="005A2229">
        <w:t xml:space="preserve"> </w:t>
      </w:r>
      <w:r>
        <w:t>An infectious substance not in a form generally capable of causing permanent disability or life</w:t>
      </w:r>
      <w:r w:rsidR="005A2229">
        <w:t>-</w:t>
      </w:r>
      <w:r>
        <w:t>threatening or fatal disease in otherwise healthy humans or animals when exposure to it occurs. This includes Category B infectious substances transported for diagnostic or investigational purposes.</w:t>
      </w:r>
    </w:p>
    <w:p w14:paraId="0B4020A7" w14:textId="77777777" w:rsidR="005A2229" w:rsidRDefault="005A2229" w:rsidP="005C5DB9">
      <w:pPr>
        <w:tabs>
          <w:tab w:val="left" w:pos="360"/>
        </w:tabs>
        <w:jc w:val="both"/>
      </w:pPr>
    </w:p>
    <w:p w14:paraId="18D4ADB0" w14:textId="77777777" w:rsidR="005A2229" w:rsidRDefault="005A2229" w:rsidP="005C5DB9">
      <w:pPr>
        <w:tabs>
          <w:tab w:val="left" w:pos="360"/>
        </w:tabs>
        <w:jc w:val="both"/>
      </w:pPr>
      <w:r>
        <w:t>It is important to note that shipments that contain dry ice are subject to these regulations.</w:t>
      </w:r>
    </w:p>
    <w:p w14:paraId="1D7B270A" w14:textId="77777777" w:rsidR="005C5DB9" w:rsidRDefault="005C5DB9" w:rsidP="005C5DB9">
      <w:pPr>
        <w:tabs>
          <w:tab w:val="left" w:pos="360"/>
        </w:tabs>
        <w:jc w:val="both"/>
      </w:pPr>
    </w:p>
    <w:p w14:paraId="772221AD" w14:textId="77777777" w:rsidR="005C5DB9" w:rsidRDefault="002566FA" w:rsidP="005C5DB9">
      <w:pPr>
        <w:tabs>
          <w:tab w:val="left" w:pos="360"/>
        </w:tabs>
        <w:jc w:val="both"/>
      </w:pPr>
      <w:r>
        <w:rPr>
          <w:b/>
        </w:rPr>
        <w:t>N</w:t>
      </w:r>
      <w:r w:rsidR="005C5DB9">
        <w:rPr>
          <w:b/>
        </w:rPr>
        <w:t xml:space="preserve">. </w:t>
      </w:r>
      <w:r w:rsidR="00583328">
        <w:rPr>
          <w:b/>
        </w:rPr>
        <w:t xml:space="preserve">Decontamination and </w:t>
      </w:r>
      <w:r w:rsidR="005C5DB9">
        <w:rPr>
          <w:b/>
        </w:rPr>
        <w:t>Decommissioning</w:t>
      </w:r>
      <w:r w:rsidR="005C5DB9">
        <w:fldChar w:fldCharType="begin"/>
      </w:r>
      <w:r w:rsidR="005C5DB9">
        <w:instrText>tc \l1 "</w:instrText>
      </w:r>
      <w:r w:rsidR="005C5DB9">
        <w:rPr>
          <w:b/>
        </w:rPr>
        <w:instrText>G.  RECORDKEEPING</w:instrText>
      </w:r>
      <w:r w:rsidR="005C5DB9">
        <w:instrText xml:space="preserve"> </w:instrText>
      </w:r>
      <w:r w:rsidR="005C5DB9">
        <w:fldChar w:fldCharType="end"/>
      </w:r>
    </w:p>
    <w:p w14:paraId="4F904CB7" w14:textId="77777777" w:rsidR="005C5DB9" w:rsidRDefault="005C5DB9" w:rsidP="005C5DB9">
      <w:pPr>
        <w:tabs>
          <w:tab w:val="left" w:pos="360"/>
        </w:tabs>
        <w:jc w:val="both"/>
      </w:pPr>
    </w:p>
    <w:p w14:paraId="53DAFB63" w14:textId="77777777" w:rsidR="00BF4155" w:rsidRDefault="00BF4155" w:rsidP="00BF4155">
      <w:pPr>
        <w:jc w:val="both"/>
      </w:pPr>
      <w:r>
        <w:t xml:space="preserve">Disinfectant selection is based on several factors. What is the target organism that you wish to inactivate? What are the physical characteristics of the surface which will be disinfected? Porous surfaces may absorb disinfectants; some disinfectants may corrode metal surfaces. How long will the contact time be between the disinfectant and the target organism? High concentrations of biological organisms may require longer contact times. Disinfection of prions and prion-like proteins must follow specific guidelines. </w:t>
      </w:r>
    </w:p>
    <w:p w14:paraId="06971CD3" w14:textId="77777777" w:rsidR="00BF4155" w:rsidRDefault="00BF4155" w:rsidP="00BF4155">
      <w:pPr>
        <w:jc w:val="both"/>
      </w:pPr>
    </w:p>
    <w:p w14:paraId="4DD3AC8B" w14:textId="77777777" w:rsidR="0029782A" w:rsidRDefault="0029782A" w:rsidP="005C5DB9">
      <w:pPr>
        <w:tabs>
          <w:tab w:val="left" w:pos="360"/>
        </w:tabs>
        <w:jc w:val="both"/>
      </w:pPr>
      <w:r>
        <w:t>For g</w:t>
      </w:r>
      <w:r w:rsidR="0021015D">
        <w:t xml:space="preserve">eneral </w:t>
      </w:r>
      <w:r>
        <w:t>d</w:t>
      </w:r>
      <w:r w:rsidR="0021015D">
        <w:t xml:space="preserve">econtamination </w:t>
      </w:r>
      <w:r>
        <w:t>procedures:</w:t>
      </w:r>
    </w:p>
    <w:p w14:paraId="13B810C3" w14:textId="77777777" w:rsidR="0029782A" w:rsidRDefault="0021015D" w:rsidP="0029782A">
      <w:pPr>
        <w:numPr>
          <w:ilvl w:val="0"/>
          <w:numId w:val="8"/>
        </w:numPr>
        <w:tabs>
          <w:tab w:val="left" w:pos="360"/>
        </w:tabs>
        <w:spacing w:before="120"/>
        <w:jc w:val="both"/>
      </w:pPr>
      <w:r>
        <w:t>Put on proper PPE</w:t>
      </w:r>
      <w:r w:rsidR="0029782A">
        <w:t>.</w:t>
      </w:r>
    </w:p>
    <w:p w14:paraId="7E809B3F" w14:textId="77777777" w:rsidR="0029782A" w:rsidRDefault="0021015D" w:rsidP="0029782A">
      <w:pPr>
        <w:numPr>
          <w:ilvl w:val="0"/>
          <w:numId w:val="8"/>
        </w:numPr>
        <w:tabs>
          <w:tab w:val="left" w:pos="360"/>
        </w:tabs>
        <w:spacing w:before="120"/>
        <w:jc w:val="both"/>
      </w:pPr>
      <w:r>
        <w:t>Place an absorbent material (paper towel, bench diaper) over the contaminated surface, then add liquid disinfectant; this will prevent spread of contamination.</w:t>
      </w:r>
    </w:p>
    <w:p w14:paraId="5A82E896" w14:textId="77777777" w:rsidR="0029782A" w:rsidRDefault="0021015D" w:rsidP="0029782A">
      <w:pPr>
        <w:numPr>
          <w:ilvl w:val="0"/>
          <w:numId w:val="8"/>
        </w:numPr>
        <w:tabs>
          <w:tab w:val="left" w:pos="360"/>
        </w:tabs>
        <w:spacing w:before="120"/>
        <w:jc w:val="both"/>
      </w:pPr>
      <w:r>
        <w:t>Allow sufficient contact time after applying the disinfectant. If the contact time is too brief, the surface will not be thoroughly disinfected.</w:t>
      </w:r>
    </w:p>
    <w:p w14:paraId="241ABB9E" w14:textId="77777777" w:rsidR="0029782A" w:rsidRDefault="0021015D" w:rsidP="0029782A">
      <w:pPr>
        <w:numPr>
          <w:ilvl w:val="0"/>
          <w:numId w:val="8"/>
        </w:numPr>
        <w:tabs>
          <w:tab w:val="left" w:pos="360"/>
        </w:tabs>
        <w:spacing w:before="120"/>
        <w:jc w:val="both"/>
      </w:pPr>
      <w:r>
        <w:t>When cleaning a spill of concentrated material or if the disinfectant must act on an uneven surface, allow extra time for the disinfectant to act.</w:t>
      </w:r>
    </w:p>
    <w:p w14:paraId="29B0CDD1" w14:textId="77777777" w:rsidR="0029782A" w:rsidRDefault="0021015D" w:rsidP="0029782A">
      <w:pPr>
        <w:numPr>
          <w:ilvl w:val="0"/>
          <w:numId w:val="8"/>
        </w:numPr>
        <w:tabs>
          <w:tab w:val="left" w:pos="360"/>
        </w:tabs>
        <w:spacing w:before="120"/>
        <w:jc w:val="both"/>
      </w:pPr>
      <w:r>
        <w:t>Avoid using concentrated or undiluted solutions of your disinfectant to “speed up” the inactivation process. The surface that is being disinfected may be adversely affected by strong chemicals. This is especially significant when working with bleach, which is a very strong corrosive. Some disinfectants will leave a residue of chemicals behind.</w:t>
      </w:r>
    </w:p>
    <w:p w14:paraId="76F29085" w14:textId="77777777" w:rsidR="0029782A" w:rsidRDefault="0021015D" w:rsidP="0029782A">
      <w:pPr>
        <w:numPr>
          <w:ilvl w:val="0"/>
          <w:numId w:val="8"/>
        </w:numPr>
        <w:tabs>
          <w:tab w:val="left" w:pos="360"/>
        </w:tabs>
        <w:spacing w:before="120"/>
        <w:jc w:val="both"/>
      </w:pPr>
      <w:r>
        <w:t xml:space="preserve">Rinse the cleaned area with distilled water to avoid adverse effects on your experiment. This is especially important in tissue culture rooms where a cell line can be wiped out by disinfectant residue left on equipment. </w:t>
      </w:r>
    </w:p>
    <w:p w14:paraId="2A1F701D" w14:textId="77777777" w:rsidR="00945521" w:rsidRDefault="00945521" w:rsidP="00822B36">
      <w:pPr>
        <w:jc w:val="both"/>
      </w:pPr>
    </w:p>
    <w:p w14:paraId="2EBE5879" w14:textId="77777777" w:rsidR="00554D95" w:rsidRDefault="00554D95" w:rsidP="00822B36">
      <w:pPr>
        <w:jc w:val="both"/>
      </w:pPr>
      <w:r>
        <w:t>B</w:t>
      </w:r>
      <w:r w:rsidR="0021015D">
        <w:t>leach</w:t>
      </w:r>
      <w:r>
        <w:t xml:space="preserve"> solutions are a</w:t>
      </w:r>
      <w:r w:rsidR="0021015D">
        <w:t xml:space="preserve"> common and effective disinfectant</w:t>
      </w:r>
      <w:r>
        <w:t>. W</w:t>
      </w:r>
      <w:r w:rsidR="0021015D">
        <w:t xml:space="preserve">orking dilutions of sodium hypochlorite should be made weekly from a stock solution. Working solutions of 10% bleach (1:10 dilution of household bleach in water) is effective in most situations. Note that </w:t>
      </w:r>
      <w:r>
        <w:t>concentrated</w:t>
      </w:r>
      <w:r w:rsidR="0021015D">
        <w:t xml:space="preserve"> bleach must not go down the drain. </w:t>
      </w:r>
    </w:p>
    <w:p w14:paraId="03EFCA41" w14:textId="77777777" w:rsidR="00554D95" w:rsidRDefault="00554D95" w:rsidP="00822B36">
      <w:pPr>
        <w:jc w:val="both"/>
      </w:pPr>
    </w:p>
    <w:p w14:paraId="48B7877A" w14:textId="77777777" w:rsidR="0058408E" w:rsidRDefault="0021015D" w:rsidP="00822B36">
      <w:pPr>
        <w:jc w:val="both"/>
      </w:pPr>
      <w:r>
        <w:t xml:space="preserve">Alcohol based disinfectants evaporate over time and should be made up at appropriate intervals. </w:t>
      </w:r>
    </w:p>
    <w:p w14:paraId="5F96A722" w14:textId="77777777" w:rsidR="0058408E" w:rsidRDefault="0058408E" w:rsidP="00822B36">
      <w:pPr>
        <w:jc w:val="both"/>
      </w:pPr>
    </w:p>
    <w:p w14:paraId="198A343C" w14:textId="77777777" w:rsidR="00554D95" w:rsidRDefault="0021015D" w:rsidP="00822B36">
      <w:pPr>
        <w:jc w:val="both"/>
      </w:pPr>
      <w:r>
        <w:t>Quaternary Ammonium Compounds are commonly used in floor cleaning solutions. Quaternary ammonium compounds are effective in inactivating most vegetative bacteria, fungi, and lipid containing viruses. Quaternary ammonium compounds are NOT effective when used to disinfect Mycobacterium tuberculosis (TB), bacterial spores, and many viruses such as HBV.</w:t>
      </w:r>
    </w:p>
    <w:p w14:paraId="5B95CD12" w14:textId="77777777" w:rsidR="00554D95" w:rsidRDefault="00554D95" w:rsidP="00822B36">
      <w:pPr>
        <w:jc w:val="both"/>
      </w:pPr>
    </w:p>
    <w:p w14:paraId="78EDFE94" w14:textId="77777777" w:rsidR="00554D95" w:rsidRDefault="001536E9" w:rsidP="005C5DB9">
      <w:pPr>
        <w:tabs>
          <w:tab w:val="left" w:pos="360"/>
        </w:tabs>
        <w:jc w:val="both"/>
      </w:pPr>
      <w:r>
        <w:t xml:space="preserve">Laboratory preparations of infectious agents usually have titers grossly </w:t>
      </w:r>
      <w:proofErr w:type="gramStart"/>
      <w:r>
        <w:t>in excess of</w:t>
      </w:r>
      <w:proofErr w:type="gramEnd"/>
      <w:r>
        <w:t xml:space="preserve"> those normally observed in nature. The decontamination of these high titer materials can present certain problems. Maintenance systems for bacteria or viruses are specifically selected to preserve the viability of </w:t>
      </w:r>
      <w:r>
        <w:lastRenderedPageBreak/>
        <w:t xml:space="preserve">the agent. Agar, proteinaceous nutrients, and cellular materials can be extremely effective in physically retarding or chemically binding active moieties of chemical decontaminants. Such interference with the desired action of decontaminants may require the use of decontaminant concentrations and contact times </w:t>
      </w:r>
      <w:proofErr w:type="gramStart"/>
      <w:r>
        <w:t>in excess of</w:t>
      </w:r>
      <w:proofErr w:type="gramEnd"/>
      <w:r>
        <w:t xml:space="preserve"> those shown to be effective in the test tube. </w:t>
      </w:r>
    </w:p>
    <w:p w14:paraId="5220BBB2" w14:textId="77777777" w:rsidR="00554D95" w:rsidRDefault="00554D95" w:rsidP="005C5DB9">
      <w:pPr>
        <w:tabs>
          <w:tab w:val="left" w:pos="360"/>
        </w:tabs>
        <w:jc w:val="both"/>
      </w:pPr>
    </w:p>
    <w:p w14:paraId="079BA61F" w14:textId="77777777" w:rsidR="003C25EA" w:rsidRDefault="001536E9" w:rsidP="005C5DB9">
      <w:pPr>
        <w:tabs>
          <w:tab w:val="left" w:pos="360"/>
        </w:tabs>
        <w:jc w:val="both"/>
      </w:pPr>
      <w:r>
        <w:t xml:space="preserve">Ineffectiveness of a decontaminant is due primarily to the failure to contact the microorganisms rather than failure of the decontaminant to act. If there are spots of grease, rust, or dirt on the object, microorganisms under these protective coatings will also not be contacted by the decontaminant. It has been assumed that microorganisms will be afforded a high degree of potential protection by organic matter in the material being decontaminated. </w:t>
      </w:r>
    </w:p>
    <w:p w14:paraId="13CB595B" w14:textId="77777777" w:rsidR="003C25EA" w:rsidRDefault="003C25EA" w:rsidP="005C5DB9">
      <w:pPr>
        <w:tabs>
          <w:tab w:val="left" w:pos="360"/>
        </w:tabs>
        <w:jc w:val="both"/>
      </w:pPr>
    </w:p>
    <w:p w14:paraId="70A915B4" w14:textId="77777777" w:rsidR="003C25EA" w:rsidRDefault="001536E9" w:rsidP="005C5DB9">
      <w:pPr>
        <w:tabs>
          <w:tab w:val="left" w:pos="360"/>
        </w:tabs>
        <w:jc w:val="both"/>
      </w:pPr>
      <w:r>
        <w:t>UV Light Ultraviolet (UV) lamps are not recommended in a BSC nor are they necessary. Do not use UV lamps as the primary source of disinfection. If used, clean lamps weekly to remove dust and dirt that may block the germicidal effectiveness. Turn off UV lamps when the room is occupied to protect eyes and skin from UV exposur</w:t>
      </w:r>
      <w:r w:rsidR="003C25EA">
        <w:t>e</w:t>
      </w:r>
      <w:r>
        <w:t>. Close the sash when operating the UV lamp.</w:t>
      </w:r>
    </w:p>
    <w:p w14:paraId="6D9C8D39" w14:textId="77777777" w:rsidR="003C25EA" w:rsidRDefault="003C25EA" w:rsidP="005C5DB9">
      <w:pPr>
        <w:tabs>
          <w:tab w:val="left" w:pos="360"/>
        </w:tabs>
        <w:jc w:val="both"/>
      </w:pPr>
    </w:p>
    <w:p w14:paraId="7A3EEC3C" w14:textId="77777777" w:rsidR="003C25EA" w:rsidRDefault="001536E9" w:rsidP="005C5DB9">
      <w:pPr>
        <w:tabs>
          <w:tab w:val="left" w:pos="360"/>
        </w:tabs>
        <w:jc w:val="both"/>
      </w:pPr>
      <w:r>
        <w:t>Biohazardous liquid</w:t>
      </w:r>
      <w:r w:rsidR="00660265">
        <w:t>s</w:t>
      </w:r>
      <w:r>
        <w:t xml:space="preserve"> as well as all items such as labware, equipment, or apparatuses contaminated with biohazards, must be decontaminated before being washed, sorted, or discarded. Each individual working with biohazardous material or contaminated items is responsible for its decontamination.</w:t>
      </w:r>
    </w:p>
    <w:p w14:paraId="675E05EE" w14:textId="77777777" w:rsidR="003C25EA" w:rsidRDefault="003C25EA" w:rsidP="005C5DB9">
      <w:pPr>
        <w:tabs>
          <w:tab w:val="left" w:pos="360"/>
        </w:tabs>
        <w:jc w:val="both"/>
      </w:pPr>
    </w:p>
    <w:p w14:paraId="089464BD" w14:textId="77777777" w:rsidR="001536E9" w:rsidRDefault="003C25EA" w:rsidP="005C5DB9">
      <w:pPr>
        <w:tabs>
          <w:tab w:val="left" w:pos="360"/>
        </w:tabs>
        <w:jc w:val="both"/>
      </w:pPr>
      <w:r>
        <w:t>F</w:t>
      </w:r>
      <w:r w:rsidR="001536E9">
        <w:t xml:space="preserve">loors, laboratory benches, and other surfaces or areas where biohazardous materials are handled should be chemically decontaminated as often as deemed necessary by the lab manager. The choice of the chemical decontaminant used is at the discretion of the </w:t>
      </w:r>
      <w:r>
        <w:t>l</w:t>
      </w:r>
      <w:r w:rsidR="001536E9">
        <w:t xml:space="preserve">ab manager. Upon completion of operations involving plating, pipetting, centrifugation, and similar procedures with biohazardous materials, the surrounding area should be chemically decontaminated. </w:t>
      </w:r>
    </w:p>
    <w:p w14:paraId="2FC17F8B" w14:textId="77777777" w:rsidR="003C25EA" w:rsidRDefault="003C25EA" w:rsidP="005C5DB9">
      <w:pPr>
        <w:tabs>
          <w:tab w:val="left" w:pos="360"/>
        </w:tabs>
        <w:jc w:val="both"/>
      </w:pPr>
    </w:p>
    <w:p w14:paraId="102C5BC4" w14:textId="258BD9B0" w:rsidR="003C25EA" w:rsidRDefault="003C25EA" w:rsidP="005C5DB9">
      <w:pPr>
        <w:tabs>
          <w:tab w:val="left" w:pos="360"/>
        </w:tabs>
        <w:jc w:val="both"/>
      </w:pPr>
      <w:r>
        <w:t>Before releasing lab</w:t>
      </w:r>
      <w:r w:rsidR="004A20A2">
        <w:t>oratory</w:t>
      </w:r>
      <w:r>
        <w:t xml:space="preserve"> space or returning </w:t>
      </w:r>
      <w:r w:rsidR="00522631">
        <w:t>a</w:t>
      </w:r>
      <w:r w:rsidR="00BF4155">
        <w:t xml:space="preserve"> control</w:t>
      </w:r>
      <w:r>
        <w:t xml:space="preserve"> area to unrestricted use, specific protocols should be followed using appropriate decontamination procedures to address</w:t>
      </w:r>
      <w:r w:rsidR="00BF4155">
        <w:t xml:space="preserve"> potentially contaminated</w:t>
      </w:r>
      <w:r>
        <w:t xml:space="preserve"> surfaces and equipment </w:t>
      </w:r>
      <w:r w:rsidR="00BF4155">
        <w:t xml:space="preserve">previously </w:t>
      </w:r>
      <w:r>
        <w:t xml:space="preserve">used with infectious substances. </w:t>
      </w:r>
    </w:p>
    <w:p w14:paraId="0A4F7224" w14:textId="77777777" w:rsidR="00BF4155" w:rsidRDefault="00BF4155" w:rsidP="005C5DB9">
      <w:pPr>
        <w:tabs>
          <w:tab w:val="left" w:pos="360"/>
        </w:tabs>
        <w:jc w:val="both"/>
      </w:pPr>
    </w:p>
    <w:p w14:paraId="5AE48A43" w14:textId="77777777" w:rsidR="005C5DB9" w:rsidRDefault="005C5DB9" w:rsidP="005C5DB9">
      <w:pPr>
        <w:tabs>
          <w:tab w:val="left" w:pos="360"/>
        </w:tabs>
        <w:jc w:val="both"/>
      </w:pPr>
    </w:p>
    <w:p w14:paraId="0E04E695" w14:textId="2A1CC97D" w:rsidR="005C5DB9" w:rsidRPr="00EA11BB" w:rsidRDefault="005C5DB9" w:rsidP="005C5DB9">
      <w:pPr>
        <w:tabs>
          <w:tab w:val="left" w:pos="360"/>
        </w:tabs>
        <w:jc w:val="both"/>
        <w:rPr>
          <w:b/>
          <w:bCs/>
          <w:u w:val="single"/>
        </w:rPr>
      </w:pPr>
      <w:r w:rsidRPr="00EA11BB">
        <w:rPr>
          <w:b/>
          <w:bCs/>
          <w:u w:val="single"/>
        </w:rPr>
        <w:t>APPENDIX</w:t>
      </w:r>
      <w:r w:rsidR="004A20A2" w:rsidRPr="00EA11BB">
        <w:rPr>
          <w:b/>
          <w:bCs/>
          <w:u w:val="single"/>
        </w:rPr>
        <w:t xml:space="preserve"> for Resources</w:t>
      </w:r>
    </w:p>
    <w:p w14:paraId="50F40DEB" w14:textId="77777777" w:rsidR="005C5DB9" w:rsidRDefault="005C5DB9" w:rsidP="005C5DB9">
      <w:pPr>
        <w:tabs>
          <w:tab w:val="left" w:pos="360"/>
        </w:tabs>
        <w:jc w:val="both"/>
      </w:pPr>
    </w:p>
    <w:p w14:paraId="7145401D" w14:textId="41CE4049" w:rsidR="00D02B0B" w:rsidRDefault="00646E7F" w:rsidP="005C5DB9">
      <w:pPr>
        <w:tabs>
          <w:tab w:val="left" w:pos="360"/>
        </w:tabs>
        <w:jc w:val="both"/>
      </w:pPr>
      <w:r w:rsidRPr="00646E7F">
        <w:rPr>
          <w:b/>
          <w:bCs/>
        </w:rPr>
        <w:t>Biosafety in Microbiological and Biomedical </w:t>
      </w:r>
      <w:proofErr w:type="gramStart"/>
      <w:r w:rsidRPr="00646E7F">
        <w:rPr>
          <w:b/>
          <w:bCs/>
        </w:rPr>
        <w:t>Laboratories</w:t>
      </w:r>
      <w:r w:rsidRPr="00646E7F">
        <w:t xml:space="preserve"> </w:t>
      </w:r>
      <w:r>
        <w:t xml:space="preserve"> (</w:t>
      </w:r>
      <w:proofErr w:type="gramEnd"/>
      <w:r w:rsidR="005C5DB9">
        <w:t>BMBL</w:t>
      </w:r>
      <w:r w:rsidR="00E84BB9">
        <w:t>)</w:t>
      </w:r>
      <w:r w:rsidR="00522631">
        <w:t xml:space="preserve">: </w:t>
      </w:r>
    </w:p>
    <w:p w14:paraId="566CCD19" w14:textId="77777777" w:rsidR="005C5DB9" w:rsidRDefault="00D02B0B" w:rsidP="005C5DB9">
      <w:pPr>
        <w:tabs>
          <w:tab w:val="left" w:pos="360"/>
        </w:tabs>
        <w:jc w:val="both"/>
      </w:pPr>
      <w:hyperlink r:id="rId15" w:history="1">
        <w:r w:rsidRPr="00AF4953">
          <w:rPr>
            <w:rStyle w:val="Hyperlink"/>
          </w:rPr>
          <w:t>https://www.cdc.gov/labs/BMBL.html</w:t>
        </w:r>
      </w:hyperlink>
      <w:r w:rsidR="00522631">
        <w:t xml:space="preserve"> </w:t>
      </w:r>
    </w:p>
    <w:p w14:paraId="77A52294" w14:textId="77777777" w:rsidR="00522631" w:rsidRDefault="00522631" w:rsidP="005C5DB9">
      <w:pPr>
        <w:tabs>
          <w:tab w:val="left" w:pos="360"/>
        </w:tabs>
        <w:jc w:val="both"/>
      </w:pPr>
    </w:p>
    <w:p w14:paraId="155CD2B3" w14:textId="77777777" w:rsidR="00EA16D2" w:rsidRDefault="005C5DB9" w:rsidP="004A20A2">
      <w:pPr>
        <w:tabs>
          <w:tab w:val="left" w:pos="360"/>
        </w:tabs>
        <w:rPr>
          <w:b/>
          <w:bCs/>
        </w:rPr>
      </w:pPr>
      <w:r w:rsidRPr="004A20A2">
        <w:rPr>
          <w:b/>
          <w:bCs/>
        </w:rPr>
        <w:t>M</w:t>
      </w:r>
      <w:r w:rsidR="00BE1553" w:rsidRPr="004A20A2">
        <w:rPr>
          <w:b/>
          <w:bCs/>
        </w:rPr>
        <w:t>edical</w:t>
      </w:r>
      <w:r w:rsidR="004A20A2" w:rsidRPr="004A20A2">
        <w:rPr>
          <w:b/>
          <w:bCs/>
        </w:rPr>
        <w:t xml:space="preserve"> </w:t>
      </w:r>
      <w:r w:rsidRPr="004A20A2">
        <w:rPr>
          <w:b/>
          <w:bCs/>
        </w:rPr>
        <w:t>W</w:t>
      </w:r>
      <w:r w:rsidR="00BE1553" w:rsidRPr="004A20A2">
        <w:rPr>
          <w:b/>
          <w:bCs/>
        </w:rPr>
        <w:t>a</w:t>
      </w:r>
      <w:r w:rsidR="001D4866" w:rsidRPr="004A20A2">
        <w:rPr>
          <w:b/>
          <w:bCs/>
        </w:rPr>
        <w:t xml:space="preserve">ste </w:t>
      </w:r>
      <w:r w:rsidRPr="004A20A2">
        <w:rPr>
          <w:b/>
          <w:bCs/>
        </w:rPr>
        <w:t>M</w:t>
      </w:r>
      <w:r w:rsidR="001D4866" w:rsidRPr="004A20A2">
        <w:rPr>
          <w:b/>
          <w:bCs/>
        </w:rPr>
        <w:t xml:space="preserve">anagement </w:t>
      </w:r>
      <w:r w:rsidRPr="004A20A2">
        <w:rPr>
          <w:b/>
          <w:bCs/>
        </w:rPr>
        <w:t>A</w:t>
      </w:r>
      <w:r w:rsidR="001D4866" w:rsidRPr="004A20A2">
        <w:rPr>
          <w:b/>
          <w:bCs/>
        </w:rPr>
        <w:t>ct</w:t>
      </w:r>
      <w:r w:rsidR="00522631" w:rsidRPr="004A20A2">
        <w:rPr>
          <w:b/>
          <w:bCs/>
        </w:rPr>
        <w:t xml:space="preserve">: </w:t>
      </w:r>
    </w:p>
    <w:p w14:paraId="250BE03D" w14:textId="77777777" w:rsidR="00EA16D2" w:rsidRPr="00D02B0B" w:rsidRDefault="00EA16D2" w:rsidP="00EA16D2">
      <w:pPr>
        <w:tabs>
          <w:tab w:val="left" w:pos="-3"/>
        </w:tabs>
        <w:jc w:val="both"/>
        <w:rPr>
          <w:i/>
          <w:iCs/>
          <w:sz w:val="20"/>
        </w:rPr>
      </w:pPr>
      <w:r w:rsidRPr="00D02B0B">
        <w:rPr>
          <w:i/>
          <w:iCs/>
          <w:sz w:val="20"/>
        </w:rPr>
        <w:t>California Health and Safety Code</w:t>
      </w:r>
    </w:p>
    <w:p w14:paraId="53A65B60" w14:textId="77777777" w:rsidR="00EA16D2" w:rsidRDefault="00EA16D2" w:rsidP="00EA16D2">
      <w:pPr>
        <w:tabs>
          <w:tab w:val="left" w:pos="360"/>
        </w:tabs>
        <w:jc w:val="both"/>
      </w:pPr>
      <w:r w:rsidRPr="00D02B0B">
        <w:rPr>
          <w:i/>
          <w:iCs/>
          <w:sz w:val="20"/>
        </w:rPr>
        <w:t>Sections 117600 - 118360</w:t>
      </w:r>
    </w:p>
    <w:p w14:paraId="246B3D69" w14:textId="6884F748" w:rsidR="005C5DB9" w:rsidRPr="005C5DB9" w:rsidRDefault="00EA16D2" w:rsidP="004A20A2">
      <w:pPr>
        <w:tabs>
          <w:tab w:val="left" w:pos="360"/>
        </w:tabs>
      </w:pPr>
      <w:hyperlink r:id="rId16" w:history="1">
        <w:r w:rsidRPr="00494F6C">
          <w:rPr>
            <w:rStyle w:val="Hyperlink"/>
          </w:rPr>
          <w:t>https://www.cdph.ca.gov/programs/ceh/drsem/cdph%20document%20library/emb/medicalwaste/medicalwastemanagementact.pdf</w:t>
        </w:r>
      </w:hyperlink>
      <w:r w:rsidR="00D02B0B">
        <w:t xml:space="preserve"> </w:t>
      </w:r>
    </w:p>
    <w:p w14:paraId="007DCDA8" w14:textId="77777777" w:rsidR="005C5DB9" w:rsidRDefault="005C5DB9" w:rsidP="005C5DB9">
      <w:pPr>
        <w:tabs>
          <w:tab w:val="left" w:pos="360"/>
        </w:tabs>
        <w:jc w:val="both"/>
      </w:pPr>
    </w:p>
    <w:p w14:paraId="01511FF1" w14:textId="6AEB8516" w:rsidR="1AE60D8D" w:rsidRDefault="4B2CE3C2" w:rsidP="1AE60D8D">
      <w:pPr>
        <w:tabs>
          <w:tab w:val="left" w:pos="360"/>
        </w:tabs>
        <w:jc w:val="both"/>
      </w:pPr>
      <w:r w:rsidRPr="004A20A2">
        <w:rPr>
          <w:b/>
          <w:bCs/>
        </w:rPr>
        <w:t xml:space="preserve">NIH Guidelines </w:t>
      </w:r>
      <w:r w:rsidR="004A20A2" w:rsidRPr="004A20A2">
        <w:rPr>
          <w:b/>
          <w:bCs/>
        </w:rPr>
        <w:t>for</w:t>
      </w:r>
      <w:r w:rsidRPr="004A20A2">
        <w:rPr>
          <w:b/>
          <w:bCs/>
        </w:rPr>
        <w:t xml:space="preserve"> Research Involving Recombinant </w:t>
      </w:r>
      <w:proofErr w:type="gramStart"/>
      <w:r w:rsidRPr="004A20A2">
        <w:rPr>
          <w:b/>
          <w:bCs/>
        </w:rPr>
        <w:t>Or</w:t>
      </w:r>
      <w:proofErr w:type="gramEnd"/>
      <w:r w:rsidRPr="004A20A2">
        <w:rPr>
          <w:b/>
          <w:bCs/>
        </w:rPr>
        <w:t xml:space="preserve"> Synthetic Nucleic Acid Molecules (NIH Guidelines)</w:t>
      </w:r>
      <w:r>
        <w:t>:</w:t>
      </w:r>
    </w:p>
    <w:p w14:paraId="1DC85726" w14:textId="6B11DBBB" w:rsidR="00EA16D2" w:rsidRPr="00EA16D2" w:rsidRDefault="00EA11BB" w:rsidP="00EA16D2">
      <w:pPr>
        <w:tabs>
          <w:tab w:val="left" w:pos="360"/>
        </w:tabs>
        <w:jc w:val="both"/>
        <w:rPr>
          <w:szCs w:val="24"/>
        </w:rPr>
      </w:pPr>
      <w:hyperlink r:id="rId17" w:history="1">
        <w:r w:rsidRPr="00494F6C">
          <w:rPr>
            <w:rStyle w:val="Hyperlink"/>
            <w:szCs w:val="24"/>
          </w:rPr>
          <w:t>https://osp.od.nih.gov/wp-content/uploads/NIH_Guidelines.pdf</w:t>
        </w:r>
      </w:hyperlink>
    </w:p>
    <w:p w14:paraId="4DAE22F6" w14:textId="77777777" w:rsidR="00EA11BB" w:rsidRDefault="00EA11BB" w:rsidP="002B5855"/>
    <w:p w14:paraId="1A81F0B1" w14:textId="6C3523DF" w:rsidR="005C5DB9" w:rsidRDefault="00EA11BB" w:rsidP="002B5855">
      <w:pPr>
        <w:rPr>
          <w:b/>
          <w:bCs/>
          <w:u w:val="single"/>
        </w:rPr>
      </w:pPr>
      <w:r w:rsidRPr="00EA11BB">
        <w:rPr>
          <w:b/>
          <w:bCs/>
          <w:u w:val="single"/>
        </w:rPr>
        <w:t>Review Dates</w:t>
      </w:r>
    </w:p>
    <w:p w14:paraId="1CD6F578" w14:textId="3288589A" w:rsidR="00EA11BB" w:rsidRPr="00EA11BB" w:rsidRDefault="00B2124E" w:rsidP="002B5855">
      <w:r>
        <w:t>01/21/2026 – VK, MP, &amp; RF</w:t>
      </w:r>
    </w:p>
    <w:sectPr w:rsidR="00EA11BB" w:rsidRPr="00EA11BB" w:rsidSect="002B5855">
      <w:headerReference w:type="default" r:id="rId18"/>
      <w:footerReference w:type="default" r:id="rId19"/>
      <w:headerReference w:type="first" r:id="rId20"/>
      <w:endnotePr>
        <w:numFmt w:val="decimal"/>
      </w:endnotePr>
      <w:type w:val="continuous"/>
      <w:pgSz w:w="12240" w:h="15840"/>
      <w:pgMar w:top="1440" w:right="1440" w:bottom="1440" w:left="1440" w:header="720" w:footer="1152"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14E0A" w14:textId="77777777" w:rsidR="00BF1656" w:rsidRDefault="00BF1656">
      <w:r>
        <w:separator/>
      </w:r>
    </w:p>
  </w:endnote>
  <w:endnote w:type="continuationSeparator" w:id="0">
    <w:p w14:paraId="64D4CE04" w14:textId="77777777" w:rsidR="00BF1656" w:rsidRDefault="00BF1656">
      <w:r>
        <w:continuationSeparator/>
      </w:r>
    </w:p>
  </w:endnote>
  <w:endnote w:type="continuationNotice" w:id="1">
    <w:p w14:paraId="36951301" w14:textId="77777777" w:rsidR="00154DAE" w:rsidRDefault="00154D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P MathA">
    <w:altName w:val="Symbol"/>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8EB2C" w14:textId="77777777" w:rsidR="00B555DA" w:rsidRDefault="00B555DA">
    <w:pPr>
      <w:pStyle w:val="Footer"/>
      <w:jc w:val="center"/>
    </w:pPr>
  </w:p>
  <w:p w14:paraId="566D9DE0" w14:textId="77777777" w:rsidR="00716A9D" w:rsidRDefault="002B5855" w:rsidP="00B555DA">
    <w:pPr>
      <w:pStyle w:val="Footer"/>
      <w:jc w:val="center"/>
    </w:pPr>
    <w:r>
      <w:t xml:space="preserve">Page </w:t>
    </w:r>
    <w:r>
      <w:rPr>
        <w:b/>
        <w:bCs/>
        <w:szCs w:val="24"/>
      </w:rPr>
      <w:fldChar w:fldCharType="begin"/>
    </w:r>
    <w:r>
      <w:rPr>
        <w:b/>
        <w:bCs/>
      </w:rPr>
      <w:instrText xml:space="preserve"> PAGE </w:instrText>
    </w:r>
    <w:r>
      <w:rPr>
        <w:b/>
        <w:bCs/>
        <w:szCs w:val="24"/>
      </w:rPr>
      <w:fldChar w:fldCharType="separate"/>
    </w:r>
    <w:r w:rsidR="00D74D14">
      <w:rPr>
        <w:b/>
        <w:bCs/>
        <w:noProof/>
      </w:rPr>
      <w:t>3</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D74D14">
      <w:rPr>
        <w:b/>
        <w:bCs/>
        <w:noProof/>
      </w:rPr>
      <w:t>3</w:t>
    </w:r>
    <w:r>
      <w:rPr>
        <w:b/>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1E0A8" w14:textId="77777777" w:rsidR="00BF1656" w:rsidRDefault="00BF1656">
      <w:r>
        <w:separator/>
      </w:r>
    </w:p>
  </w:footnote>
  <w:footnote w:type="continuationSeparator" w:id="0">
    <w:p w14:paraId="7F443529" w14:textId="77777777" w:rsidR="00BF1656" w:rsidRDefault="00BF1656">
      <w:r>
        <w:continuationSeparator/>
      </w:r>
    </w:p>
  </w:footnote>
  <w:footnote w:type="continuationNotice" w:id="1">
    <w:p w14:paraId="3938FB1B" w14:textId="77777777" w:rsidR="00154DAE" w:rsidRDefault="00154DA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4681"/>
      <w:gridCol w:w="4679"/>
    </w:tblGrid>
    <w:tr w:rsidR="00856C2B" w:rsidRPr="00856C2B" w14:paraId="74FF5B31" w14:textId="77777777" w:rsidTr="00856C2B">
      <w:tc>
        <w:tcPr>
          <w:tcW w:w="4788" w:type="dxa"/>
        </w:tcPr>
        <w:p w14:paraId="572D5122" w14:textId="77777777" w:rsidR="00856C2B" w:rsidRPr="00856C2B" w:rsidRDefault="00B555DA" w:rsidP="00856C2B">
          <w:pPr>
            <w:spacing w:line="264" w:lineRule="auto"/>
            <w:rPr>
              <w:color w:val="808080"/>
              <w:sz w:val="16"/>
              <w:szCs w:val="16"/>
            </w:rPr>
          </w:pPr>
          <w:r>
            <w:rPr>
              <w:color w:val="808080"/>
              <w:sz w:val="16"/>
              <w:szCs w:val="16"/>
            </w:rPr>
            <w:t>Biosafety Manual</w:t>
          </w:r>
        </w:p>
        <w:p w14:paraId="0C0AF0CB" w14:textId="47C9B9C5" w:rsidR="00856C2B" w:rsidRPr="00856C2B" w:rsidRDefault="00856C2B" w:rsidP="00856C2B">
          <w:pPr>
            <w:spacing w:line="264" w:lineRule="auto"/>
            <w:rPr>
              <w:color w:val="808080"/>
              <w:sz w:val="16"/>
              <w:szCs w:val="16"/>
            </w:rPr>
          </w:pPr>
          <w:r w:rsidRPr="00856C2B">
            <w:rPr>
              <w:color w:val="808080"/>
              <w:sz w:val="16"/>
              <w:szCs w:val="16"/>
            </w:rPr>
            <w:t xml:space="preserve">Last revision: </w:t>
          </w:r>
          <w:r w:rsidR="00941CBD">
            <w:rPr>
              <w:color w:val="808080"/>
              <w:sz w:val="16"/>
              <w:szCs w:val="16"/>
            </w:rPr>
            <w:t xml:space="preserve">January </w:t>
          </w:r>
          <w:r w:rsidRPr="00856C2B">
            <w:rPr>
              <w:color w:val="808080"/>
              <w:sz w:val="16"/>
              <w:szCs w:val="16"/>
            </w:rPr>
            <w:t>202</w:t>
          </w:r>
          <w:r w:rsidR="00941CBD">
            <w:rPr>
              <w:color w:val="808080"/>
              <w:sz w:val="16"/>
              <w:szCs w:val="16"/>
            </w:rPr>
            <w:t>6</w:t>
          </w:r>
        </w:p>
      </w:tc>
      <w:tc>
        <w:tcPr>
          <w:tcW w:w="4788" w:type="dxa"/>
        </w:tcPr>
        <w:p w14:paraId="3BC348AC" w14:textId="77777777" w:rsidR="00856C2B" w:rsidRPr="00856C2B" w:rsidRDefault="00BA2506" w:rsidP="00856C2B">
          <w:pPr>
            <w:spacing w:line="264" w:lineRule="auto"/>
            <w:jc w:val="right"/>
            <w:rPr>
              <w:color w:val="808080"/>
              <w:sz w:val="16"/>
              <w:szCs w:val="16"/>
            </w:rPr>
          </w:pPr>
          <w:r>
            <w:rPr>
              <w:color w:val="808080"/>
              <w:sz w:val="16"/>
              <w:szCs w:val="16"/>
            </w:rPr>
            <w:t>Cal State San Marcos</w:t>
          </w:r>
        </w:p>
        <w:p w14:paraId="3DEB49C6" w14:textId="77777777" w:rsidR="00856C2B" w:rsidRPr="00856C2B" w:rsidRDefault="00BA2506" w:rsidP="00856C2B">
          <w:pPr>
            <w:spacing w:line="264" w:lineRule="auto"/>
            <w:jc w:val="right"/>
            <w:rPr>
              <w:color w:val="808080"/>
              <w:sz w:val="16"/>
              <w:szCs w:val="16"/>
            </w:rPr>
          </w:pPr>
          <w:r>
            <w:rPr>
              <w:color w:val="808080"/>
              <w:sz w:val="16"/>
              <w:szCs w:val="16"/>
            </w:rPr>
            <w:t>San Marcos</w:t>
          </w:r>
          <w:r w:rsidR="00856C2B" w:rsidRPr="00856C2B">
            <w:rPr>
              <w:color w:val="808080"/>
              <w:sz w:val="16"/>
              <w:szCs w:val="16"/>
            </w:rPr>
            <w:t>, CA</w:t>
          </w:r>
        </w:p>
      </w:tc>
    </w:tr>
  </w:tbl>
  <w:p w14:paraId="7B0DEC40" w14:textId="77777777" w:rsidR="00856C2B" w:rsidRDefault="00E8558E" w:rsidP="00856C2B">
    <w:pPr>
      <w:spacing w:line="264" w:lineRule="auto"/>
    </w:pPr>
    <w:r w:rsidRPr="00856C2B">
      <w:rPr>
        <w:noProof/>
        <w:snapToGrid/>
        <w:color w:val="808080"/>
        <w:sz w:val="16"/>
        <w:szCs w:val="16"/>
      </w:rPr>
      <mc:AlternateContent>
        <mc:Choice Requires="wps">
          <w:drawing>
            <wp:anchor distT="0" distB="0" distL="114300" distR="114300" simplePos="0" relativeHeight="251668480" behindDoc="0" locked="0" layoutInCell="1" allowOverlap="1" wp14:anchorId="559C6152" wp14:editId="07777777">
              <wp:simplePos x="0" y="0"/>
              <wp:positionH relativeFrom="column">
                <wp:posOffset>-111125</wp:posOffset>
              </wp:positionH>
              <wp:positionV relativeFrom="paragraph">
                <wp:posOffset>40640</wp:posOffset>
              </wp:positionV>
              <wp:extent cx="6186170" cy="0"/>
              <wp:effectExtent l="0" t="0" r="0" b="0"/>
              <wp:wrapNone/>
              <wp:docPr id="381613446"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61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F209FA1" id="_x0000_t32" coordsize="21600,21600" o:spt="32" o:oned="t" path="m,l21600,21600e" filled="f">
              <v:path arrowok="t" fillok="f" o:connecttype="none"/>
              <o:lock v:ext="edit" shapetype="t"/>
            </v:shapetype>
            <v:shape id="AutoShape 4" o:spid="_x0000_s1026" type="#_x0000_t32" style="position:absolute;margin-left:-8.75pt;margin-top:3.2pt;width:487.1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"/>
          </w:pict>
        </mc:Fallback>
      </mc:AlternateContent>
    </w:r>
    <w:r w:rsidRPr="00856C2B">
      <w:rPr>
        <w:noProof/>
        <w:color w:val="808080"/>
        <w:sz w:val="16"/>
        <w:szCs w:val="16"/>
      </w:rPr>
      <mc:AlternateContent>
        <mc:Choice Requires="wps">
          <w:drawing>
            <wp:anchor distT="0" distB="0" distL="114300" distR="114300" simplePos="0" relativeHeight="251657216" behindDoc="0" locked="0" layoutInCell="1" allowOverlap="1" wp14:anchorId="372C26BB" wp14:editId="07777777">
              <wp:simplePos x="0" y="0"/>
              <wp:positionH relativeFrom="page">
                <wp:align>center</wp:align>
              </wp:positionH>
              <wp:positionV relativeFrom="page">
                <wp:align>center</wp:align>
              </wp:positionV>
              <wp:extent cx="7376160" cy="9555480"/>
              <wp:effectExtent l="0" t="0" r="7620" b="7620"/>
              <wp:wrapNone/>
              <wp:docPr id="22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76160" cy="9555480"/>
                      </a:xfrm>
                      <a:prstGeom prst="rect">
                        <a:avLst/>
                      </a:prstGeom>
                      <a:noFill/>
                      <a:ln w="15875" cap="flat" cmpd="sng" algn="ctr">
                        <a:solidFill>
                          <a:srgbClr val="E7E6E6">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405212A4" id="Rectangle 1" o:spid="_x0000_s1026" style="position:absolute;margin-left:0;margin-top:0;width:580.8pt;height:752.4pt;z-index:251657216;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" filled="f" strokecolor="#767171" strokeweight="1.25pt">
              <v:path arrowok="t"/>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26"/>
      <w:gridCol w:w="4314"/>
      <w:gridCol w:w="2340"/>
    </w:tblGrid>
    <w:tr w:rsidR="00164176" w14:paraId="763F86C1" w14:textId="77777777" w:rsidTr="00BA2506">
      <w:trPr>
        <w:trHeight w:val="890"/>
        <w:jc w:val="center"/>
      </w:trPr>
      <w:tc>
        <w:tcPr>
          <w:tcW w:w="3426" w:type="dxa"/>
          <w:tcBorders>
            <w:top w:val="single" w:sz="4" w:space="0" w:color="000000"/>
            <w:left w:val="single" w:sz="4" w:space="0" w:color="000000"/>
            <w:bottom w:val="single" w:sz="4" w:space="0" w:color="000000"/>
            <w:right w:val="single" w:sz="4" w:space="0" w:color="000000"/>
          </w:tcBorders>
          <w:hideMark/>
        </w:tcPr>
        <w:p w14:paraId="717AAFBA" w14:textId="77777777" w:rsidR="00164176" w:rsidRDefault="00E8558E" w:rsidP="00164176">
          <w:pPr>
            <w:jc w:val="center"/>
          </w:pPr>
          <w:r w:rsidRPr="00B37085">
            <w:rPr>
              <w:noProof/>
            </w:rPr>
            <w:drawing>
              <wp:inline distT="0" distB="0" distL="0" distR="0" wp14:anchorId="0FAB5B54" wp14:editId="07777777">
                <wp:extent cx="1419225" cy="561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9225" cy="561975"/>
                        </a:xfrm>
                        <a:prstGeom prst="rect">
                          <a:avLst/>
                        </a:prstGeom>
                        <a:noFill/>
                        <a:ln>
                          <a:noFill/>
                        </a:ln>
                      </pic:spPr>
                    </pic:pic>
                  </a:graphicData>
                </a:graphic>
              </wp:inline>
            </w:drawing>
          </w:r>
        </w:p>
      </w:tc>
      <w:tc>
        <w:tcPr>
          <w:tcW w:w="4314" w:type="dxa"/>
          <w:tcBorders>
            <w:top w:val="single" w:sz="4" w:space="0" w:color="000000"/>
            <w:left w:val="single" w:sz="4" w:space="0" w:color="000000"/>
            <w:bottom w:val="single" w:sz="4" w:space="0" w:color="000000"/>
            <w:right w:val="single" w:sz="4" w:space="0" w:color="000000"/>
          </w:tcBorders>
          <w:vAlign w:val="center"/>
        </w:tcPr>
        <w:p w14:paraId="7DB9B150" w14:textId="77777777" w:rsidR="00164176" w:rsidRPr="006070DA" w:rsidRDefault="00B555DA" w:rsidP="00164176">
          <w:pPr>
            <w:jc w:val="center"/>
            <w:rPr>
              <w:rFonts w:cs="Arial"/>
              <w:b/>
              <w:sz w:val="28"/>
              <w:szCs w:val="28"/>
            </w:rPr>
          </w:pPr>
          <w:r>
            <w:rPr>
              <w:rFonts w:cs="Arial"/>
              <w:b/>
              <w:sz w:val="28"/>
              <w:szCs w:val="28"/>
            </w:rPr>
            <w:t>Biosafety Manual</w:t>
          </w:r>
        </w:p>
      </w:tc>
      <w:tc>
        <w:tcPr>
          <w:tcW w:w="2340" w:type="dxa"/>
          <w:tcBorders>
            <w:top w:val="single" w:sz="4" w:space="0" w:color="000000"/>
            <w:left w:val="single" w:sz="4" w:space="0" w:color="000000"/>
            <w:bottom w:val="single" w:sz="4" w:space="0" w:color="000000"/>
            <w:right w:val="single" w:sz="4" w:space="0" w:color="000000"/>
          </w:tcBorders>
          <w:vAlign w:val="center"/>
        </w:tcPr>
        <w:p w14:paraId="459FFA31" w14:textId="77777777" w:rsidR="00164176" w:rsidRPr="00BA2506" w:rsidRDefault="00164176" w:rsidP="00BA2506">
          <w:pPr>
            <w:spacing w:after="120"/>
            <w:rPr>
              <w:rFonts w:cs="Arial"/>
              <w:sz w:val="22"/>
              <w:szCs w:val="22"/>
            </w:rPr>
          </w:pPr>
          <w:r w:rsidRPr="00BA2506">
            <w:rPr>
              <w:rFonts w:cs="Arial"/>
              <w:sz w:val="22"/>
              <w:szCs w:val="22"/>
            </w:rPr>
            <w:t>Last Revision Date:</w:t>
          </w:r>
        </w:p>
        <w:p w14:paraId="55A1F328" w14:textId="395F72FB" w:rsidR="00164176" w:rsidRDefault="00DF1BAB" w:rsidP="00BA2506">
          <w:pPr>
            <w:rPr>
              <w:rFonts w:cs="Arial"/>
              <w:bCs/>
            </w:rPr>
          </w:pPr>
          <w:r>
            <w:rPr>
              <w:rFonts w:cs="Arial"/>
              <w:bCs/>
              <w:sz w:val="22"/>
              <w:szCs w:val="22"/>
            </w:rPr>
            <w:t xml:space="preserve">January </w:t>
          </w:r>
          <w:r w:rsidR="00164176" w:rsidRPr="00BA2506">
            <w:rPr>
              <w:rFonts w:cs="Arial"/>
              <w:bCs/>
              <w:sz w:val="22"/>
              <w:szCs w:val="22"/>
            </w:rPr>
            <w:t>202</w:t>
          </w:r>
          <w:r>
            <w:rPr>
              <w:rFonts w:cs="Arial"/>
              <w:bCs/>
              <w:sz w:val="22"/>
              <w:szCs w:val="22"/>
            </w:rPr>
            <w:t>6</w:t>
          </w:r>
        </w:p>
      </w:tc>
    </w:tr>
  </w:tbl>
  <w:p w14:paraId="56EE48EE" w14:textId="77777777" w:rsidR="00164176" w:rsidRDefault="001641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CB4138"/>
    <w:multiLevelType w:val="hybridMultilevel"/>
    <w:tmpl w:val="986AAA7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8147FE"/>
    <w:multiLevelType w:val="hybridMultilevel"/>
    <w:tmpl w:val="4F364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832E23"/>
    <w:multiLevelType w:val="hybridMultilevel"/>
    <w:tmpl w:val="4A3A19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721F70"/>
    <w:multiLevelType w:val="hybridMultilevel"/>
    <w:tmpl w:val="78E68AB6"/>
    <w:lvl w:ilvl="0" w:tplc="6D26B9C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AE1D5E"/>
    <w:multiLevelType w:val="hybridMultilevel"/>
    <w:tmpl w:val="8D009B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96A5532"/>
    <w:multiLevelType w:val="hybridMultilevel"/>
    <w:tmpl w:val="B4B4EAEE"/>
    <w:lvl w:ilvl="0" w:tplc="B1BC0E8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C664AC5"/>
    <w:multiLevelType w:val="hybridMultilevel"/>
    <w:tmpl w:val="0AB41A92"/>
    <w:lvl w:ilvl="0" w:tplc="1C2E6C5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3540594">
    <w:abstractNumId w:val="0"/>
    <w:lvlOverride w:ilvl="0">
      <w:lvl w:ilvl="0">
        <w:numFmt w:val="bullet"/>
        <w:lvlText w:val=""/>
        <w:legacy w:legacy="1" w:legacySpace="0" w:legacyIndent="360"/>
        <w:lvlJc w:val="left"/>
        <w:pPr>
          <w:ind w:left="360" w:hanging="360"/>
        </w:pPr>
        <w:rPr>
          <w:rFonts w:ascii="WP MathA" w:hAnsi="WP MathA" w:hint="default"/>
        </w:rPr>
      </w:lvl>
    </w:lvlOverride>
  </w:num>
  <w:num w:numId="2" w16cid:durableId="285427287">
    <w:abstractNumId w:val="5"/>
  </w:num>
  <w:num w:numId="3" w16cid:durableId="717511894">
    <w:abstractNumId w:val="7"/>
  </w:num>
  <w:num w:numId="4" w16cid:durableId="1496267752">
    <w:abstractNumId w:val="1"/>
  </w:num>
  <w:num w:numId="5" w16cid:durableId="1646543613">
    <w:abstractNumId w:val="6"/>
  </w:num>
  <w:num w:numId="6" w16cid:durableId="707993240">
    <w:abstractNumId w:val="3"/>
  </w:num>
  <w:num w:numId="7" w16cid:durableId="1785342728">
    <w:abstractNumId w:val="4"/>
  </w:num>
  <w:num w:numId="8" w16cid:durableId="3928513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E1B"/>
    <w:rsid w:val="00002040"/>
    <w:rsid w:val="00014D18"/>
    <w:rsid w:val="00030099"/>
    <w:rsid w:val="00031571"/>
    <w:rsid w:val="000331B6"/>
    <w:rsid w:val="00046A44"/>
    <w:rsid w:val="00050E9A"/>
    <w:rsid w:val="0005103B"/>
    <w:rsid w:val="000560EA"/>
    <w:rsid w:val="00061E7B"/>
    <w:rsid w:val="00070DD7"/>
    <w:rsid w:val="00076317"/>
    <w:rsid w:val="0009074E"/>
    <w:rsid w:val="00091580"/>
    <w:rsid w:val="000A3690"/>
    <w:rsid w:val="000A7854"/>
    <w:rsid w:val="000A79D1"/>
    <w:rsid w:val="000B1A45"/>
    <w:rsid w:val="000B3450"/>
    <w:rsid w:val="000B48B1"/>
    <w:rsid w:val="000D2214"/>
    <w:rsid w:val="000D43D9"/>
    <w:rsid w:val="000D7406"/>
    <w:rsid w:val="000E260C"/>
    <w:rsid w:val="000E5A49"/>
    <w:rsid w:val="000F1022"/>
    <w:rsid w:val="001043DB"/>
    <w:rsid w:val="00115410"/>
    <w:rsid w:val="0012094E"/>
    <w:rsid w:val="001210E5"/>
    <w:rsid w:val="001346AB"/>
    <w:rsid w:val="00136F5E"/>
    <w:rsid w:val="00142779"/>
    <w:rsid w:val="001462B0"/>
    <w:rsid w:val="001462C7"/>
    <w:rsid w:val="001536E9"/>
    <w:rsid w:val="00154DAE"/>
    <w:rsid w:val="00164176"/>
    <w:rsid w:val="00166479"/>
    <w:rsid w:val="00171AAF"/>
    <w:rsid w:val="00173C5B"/>
    <w:rsid w:val="00176F7D"/>
    <w:rsid w:val="00186A49"/>
    <w:rsid w:val="001A57A6"/>
    <w:rsid w:val="001B7E50"/>
    <w:rsid w:val="001C3603"/>
    <w:rsid w:val="001D0800"/>
    <w:rsid w:val="001D406C"/>
    <w:rsid w:val="001D4866"/>
    <w:rsid w:val="001D4F74"/>
    <w:rsid w:val="0021015D"/>
    <w:rsid w:val="00230FCA"/>
    <w:rsid w:val="00242AD1"/>
    <w:rsid w:val="00250106"/>
    <w:rsid w:val="002566FA"/>
    <w:rsid w:val="00264B3F"/>
    <w:rsid w:val="0026583A"/>
    <w:rsid w:val="00270882"/>
    <w:rsid w:val="00291FBA"/>
    <w:rsid w:val="0029782A"/>
    <w:rsid w:val="002A0D14"/>
    <w:rsid w:val="002A6C00"/>
    <w:rsid w:val="002B5855"/>
    <w:rsid w:val="002B5A6B"/>
    <w:rsid w:val="002C56EF"/>
    <w:rsid w:val="002D65A1"/>
    <w:rsid w:val="002D7703"/>
    <w:rsid w:val="002E6F2A"/>
    <w:rsid w:val="002F5A71"/>
    <w:rsid w:val="00302191"/>
    <w:rsid w:val="00306023"/>
    <w:rsid w:val="00313D98"/>
    <w:rsid w:val="003166EC"/>
    <w:rsid w:val="0031711E"/>
    <w:rsid w:val="00323946"/>
    <w:rsid w:val="00324778"/>
    <w:rsid w:val="003301FA"/>
    <w:rsid w:val="00345391"/>
    <w:rsid w:val="00347C7D"/>
    <w:rsid w:val="00353B41"/>
    <w:rsid w:val="0039493D"/>
    <w:rsid w:val="003A46FF"/>
    <w:rsid w:val="003B12A7"/>
    <w:rsid w:val="003B3977"/>
    <w:rsid w:val="003B492F"/>
    <w:rsid w:val="003C25EA"/>
    <w:rsid w:val="003D507E"/>
    <w:rsid w:val="003E0F68"/>
    <w:rsid w:val="003F2463"/>
    <w:rsid w:val="003F295E"/>
    <w:rsid w:val="00401AFC"/>
    <w:rsid w:val="00430042"/>
    <w:rsid w:val="00442BFE"/>
    <w:rsid w:val="004858B6"/>
    <w:rsid w:val="00495D74"/>
    <w:rsid w:val="004A20A2"/>
    <w:rsid w:val="004A42E4"/>
    <w:rsid w:val="004B0EB6"/>
    <w:rsid w:val="004D1892"/>
    <w:rsid w:val="004E57E4"/>
    <w:rsid w:val="004E5B91"/>
    <w:rsid w:val="004F312F"/>
    <w:rsid w:val="0050248A"/>
    <w:rsid w:val="00504A52"/>
    <w:rsid w:val="00513145"/>
    <w:rsid w:val="00521F55"/>
    <w:rsid w:val="00522631"/>
    <w:rsid w:val="00523FE3"/>
    <w:rsid w:val="00530758"/>
    <w:rsid w:val="00535B29"/>
    <w:rsid w:val="00536B0E"/>
    <w:rsid w:val="005446F8"/>
    <w:rsid w:val="00554D95"/>
    <w:rsid w:val="00563494"/>
    <w:rsid w:val="00565EF8"/>
    <w:rsid w:val="00572B17"/>
    <w:rsid w:val="005777D2"/>
    <w:rsid w:val="0058072F"/>
    <w:rsid w:val="00583328"/>
    <w:rsid w:val="00583826"/>
    <w:rsid w:val="0058408E"/>
    <w:rsid w:val="005944B7"/>
    <w:rsid w:val="005A2229"/>
    <w:rsid w:val="005C164B"/>
    <w:rsid w:val="005C5DB9"/>
    <w:rsid w:val="005C6338"/>
    <w:rsid w:val="005C6A21"/>
    <w:rsid w:val="005E24B7"/>
    <w:rsid w:val="005E6326"/>
    <w:rsid w:val="0060479F"/>
    <w:rsid w:val="00640C62"/>
    <w:rsid w:val="006424B4"/>
    <w:rsid w:val="00646E7F"/>
    <w:rsid w:val="00660265"/>
    <w:rsid w:val="006701D2"/>
    <w:rsid w:val="00677C03"/>
    <w:rsid w:val="00686917"/>
    <w:rsid w:val="006A1EA4"/>
    <w:rsid w:val="006A5E4A"/>
    <w:rsid w:val="006B6BAE"/>
    <w:rsid w:val="006C5DD7"/>
    <w:rsid w:val="006D1C04"/>
    <w:rsid w:val="006F7743"/>
    <w:rsid w:val="00703608"/>
    <w:rsid w:val="007059D2"/>
    <w:rsid w:val="0071229E"/>
    <w:rsid w:val="00716A9D"/>
    <w:rsid w:val="00720ACF"/>
    <w:rsid w:val="0072334B"/>
    <w:rsid w:val="00745C9D"/>
    <w:rsid w:val="007522D9"/>
    <w:rsid w:val="00763E76"/>
    <w:rsid w:val="007670E6"/>
    <w:rsid w:val="007A2621"/>
    <w:rsid w:val="007A6FF7"/>
    <w:rsid w:val="007B0CBB"/>
    <w:rsid w:val="007C6390"/>
    <w:rsid w:val="007D0B7E"/>
    <w:rsid w:val="007E0940"/>
    <w:rsid w:val="007F5A28"/>
    <w:rsid w:val="007F7F26"/>
    <w:rsid w:val="00815065"/>
    <w:rsid w:val="0081584B"/>
    <w:rsid w:val="008170FF"/>
    <w:rsid w:val="0082251E"/>
    <w:rsid w:val="00822B36"/>
    <w:rsid w:val="008232DA"/>
    <w:rsid w:val="00833D8D"/>
    <w:rsid w:val="008365EF"/>
    <w:rsid w:val="00856C2B"/>
    <w:rsid w:val="00856E43"/>
    <w:rsid w:val="00866ECB"/>
    <w:rsid w:val="00882FD5"/>
    <w:rsid w:val="00897588"/>
    <w:rsid w:val="008C45A0"/>
    <w:rsid w:val="008D61B5"/>
    <w:rsid w:val="008E71C1"/>
    <w:rsid w:val="00903A2A"/>
    <w:rsid w:val="00906FD2"/>
    <w:rsid w:val="00941CBD"/>
    <w:rsid w:val="00945521"/>
    <w:rsid w:val="00951E2F"/>
    <w:rsid w:val="009546F4"/>
    <w:rsid w:val="0096698F"/>
    <w:rsid w:val="00970C67"/>
    <w:rsid w:val="00983DDA"/>
    <w:rsid w:val="00984CE0"/>
    <w:rsid w:val="00992F9D"/>
    <w:rsid w:val="009A0E2B"/>
    <w:rsid w:val="009B2AC3"/>
    <w:rsid w:val="009B3B1E"/>
    <w:rsid w:val="009B7882"/>
    <w:rsid w:val="009C0B13"/>
    <w:rsid w:val="009C1D08"/>
    <w:rsid w:val="009D77FE"/>
    <w:rsid w:val="009E2FE1"/>
    <w:rsid w:val="009F6989"/>
    <w:rsid w:val="00A01FC8"/>
    <w:rsid w:val="00A23D9C"/>
    <w:rsid w:val="00A273F4"/>
    <w:rsid w:val="00A34677"/>
    <w:rsid w:val="00A37126"/>
    <w:rsid w:val="00A45E65"/>
    <w:rsid w:val="00A575D0"/>
    <w:rsid w:val="00A84DEA"/>
    <w:rsid w:val="00AA2D85"/>
    <w:rsid w:val="00AA3CB2"/>
    <w:rsid w:val="00AA4EB2"/>
    <w:rsid w:val="00AB0684"/>
    <w:rsid w:val="00AB471B"/>
    <w:rsid w:val="00AC3866"/>
    <w:rsid w:val="00AD19BC"/>
    <w:rsid w:val="00B1298A"/>
    <w:rsid w:val="00B2124E"/>
    <w:rsid w:val="00B52E1F"/>
    <w:rsid w:val="00B54428"/>
    <w:rsid w:val="00B54699"/>
    <w:rsid w:val="00B555DA"/>
    <w:rsid w:val="00B55CF8"/>
    <w:rsid w:val="00B71AF3"/>
    <w:rsid w:val="00B90FCA"/>
    <w:rsid w:val="00BA17CB"/>
    <w:rsid w:val="00BA2506"/>
    <w:rsid w:val="00BA469B"/>
    <w:rsid w:val="00BA7E46"/>
    <w:rsid w:val="00BB241D"/>
    <w:rsid w:val="00BB50C7"/>
    <w:rsid w:val="00BE1553"/>
    <w:rsid w:val="00BF0C1C"/>
    <w:rsid w:val="00BF1148"/>
    <w:rsid w:val="00BF1656"/>
    <w:rsid w:val="00BF4155"/>
    <w:rsid w:val="00BF6024"/>
    <w:rsid w:val="00C04D15"/>
    <w:rsid w:val="00C130F0"/>
    <w:rsid w:val="00C22110"/>
    <w:rsid w:val="00C42E65"/>
    <w:rsid w:val="00C73B9D"/>
    <w:rsid w:val="00C7534A"/>
    <w:rsid w:val="00C82655"/>
    <w:rsid w:val="00C82C0F"/>
    <w:rsid w:val="00C84D42"/>
    <w:rsid w:val="00C856D8"/>
    <w:rsid w:val="00C939C4"/>
    <w:rsid w:val="00CA3740"/>
    <w:rsid w:val="00CC2484"/>
    <w:rsid w:val="00CC6826"/>
    <w:rsid w:val="00CD202A"/>
    <w:rsid w:val="00CE4595"/>
    <w:rsid w:val="00CF2ED3"/>
    <w:rsid w:val="00CF4424"/>
    <w:rsid w:val="00D02165"/>
    <w:rsid w:val="00D02B0B"/>
    <w:rsid w:val="00D079F7"/>
    <w:rsid w:val="00D119DD"/>
    <w:rsid w:val="00D74C24"/>
    <w:rsid w:val="00D74D14"/>
    <w:rsid w:val="00D816DE"/>
    <w:rsid w:val="00D84E96"/>
    <w:rsid w:val="00D85C32"/>
    <w:rsid w:val="00D87A9D"/>
    <w:rsid w:val="00DA0280"/>
    <w:rsid w:val="00DA1F2C"/>
    <w:rsid w:val="00DA7E91"/>
    <w:rsid w:val="00DB26B1"/>
    <w:rsid w:val="00DB4BC9"/>
    <w:rsid w:val="00DB76F9"/>
    <w:rsid w:val="00DC6A08"/>
    <w:rsid w:val="00DD457A"/>
    <w:rsid w:val="00DE2E1B"/>
    <w:rsid w:val="00DF15BC"/>
    <w:rsid w:val="00DF1BAB"/>
    <w:rsid w:val="00E20E1D"/>
    <w:rsid w:val="00E41D8F"/>
    <w:rsid w:val="00E60911"/>
    <w:rsid w:val="00E6521A"/>
    <w:rsid w:val="00E757B0"/>
    <w:rsid w:val="00E84BB9"/>
    <w:rsid w:val="00E8558E"/>
    <w:rsid w:val="00E86885"/>
    <w:rsid w:val="00E93A30"/>
    <w:rsid w:val="00E95F85"/>
    <w:rsid w:val="00E960A5"/>
    <w:rsid w:val="00E96E62"/>
    <w:rsid w:val="00EA11BB"/>
    <w:rsid w:val="00EA16D2"/>
    <w:rsid w:val="00EA2B34"/>
    <w:rsid w:val="00EB4B5D"/>
    <w:rsid w:val="00EB5BED"/>
    <w:rsid w:val="00ED3D8D"/>
    <w:rsid w:val="00F006D4"/>
    <w:rsid w:val="00F02C7A"/>
    <w:rsid w:val="00F12C10"/>
    <w:rsid w:val="00F16A4F"/>
    <w:rsid w:val="00F21379"/>
    <w:rsid w:val="00F622DB"/>
    <w:rsid w:val="00F6269E"/>
    <w:rsid w:val="00F626A9"/>
    <w:rsid w:val="00F81D4A"/>
    <w:rsid w:val="00F83EF0"/>
    <w:rsid w:val="00FA3C60"/>
    <w:rsid w:val="00FA6684"/>
    <w:rsid w:val="00FB6C46"/>
    <w:rsid w:val="00FB6FD9"/>
    <w:rsid w:val="00FC5BD0"/>
    <w:rsid w:val="00FC6E15"/>
    <w:rsid w:val="00FD626E"/>
    <w:rsid w:val="00FD6AED"/>
    <w:rsid w:val="00FF4994"/>
    <w:rsid w:val="0A79C0E3"/>
    <w:rsid w:val="1AE60D8D"/>
    <w:rsid w:val="2011E4EE"/>
    <w:rsid w:val="20EE69E7"/>
    <w:rsid w:val="23DA25AA"/>
    <w:rsid w:val="2FB94A21"/>
    <w:rsid w:val="3145FA5D"/>
    <w:rsid w:val="372DF48F"/>
    <w:rsid w:val="37975C52"/>
    <w:rsid w:val="43C1873E"/>
    <w:rsid w:val="461D7A38"/>
    <w:rsid w:val="48D50229"/>
    <w:rsid w:val="4A8E9667"/>
    <w:rsid w:val="4B2CE3C2"/>
    <w:rsid w:val="4CBE50F1"/>
    <w:rsid w:val="4F9A4A7C"/>
    <w:rsid w:val="53D250D8"/>
    <w:rsid w:val="563F337B"/>
    <w:rsid w:val="57A8E6BC"/>
    <w:rsid w:val="5ED79FB8"/>
    <w:rsid w:val="61962A27"/>
    <w:rsid w:val="65FC4696"/>
    <w:rsid w:val="6772F124"/>
    <w:rsid w:val="70009163"/>
    <w:rsid w:val="73D017CD"/>
    <w:rsid w:val="7D4883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A72B99"/>
  <w15:chartTrackingRefBased/>
  <w15:docId w15:val="{3BCCCF0C-E179-4D8E-B961-630C36057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lang w:eastAsia="en-US"/>
    </w:rPr>
  </w:style>
  <w:style w:type="paragraph" w:styleId="Heading1">
    <w:name w:val="heading 1"/>
    <w:basedOn w:val="Normal"/>
    <w:next w:val="Normal"/>
    <w:link w:val="Heading1Char"/>
    <w:qFormat/>
    <w:rsid w:val="00E960A5"/>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a">
    <w:name w:val="_"/>
    <w:basedOn w:val="Normal"/>
    <w:pPr>
      <w:ind w:left="360" w:hanging="360"/>
    </w:p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table" w:styleId="TableGrid">
    <w:name w:val="Table Grid"/>
    <w:basedOn w:val="TableNormal"/>
    <w:rsid w:val="00856C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164176"/>
    <w:rPr>
      <w:snapToGrid w:val="0"/>
      <w:sz w:val="24"/>
    </w:rPr>
  </w:style>
  <w:style w:type="character" w:styleId="Hyperlink">
    <w:name w:val="Hyperlink"/>
    <w:rsid w:val="00ED3D8D"/>
    <w:rPr>
      <w:color w:val="0563C1"/>
      <w:u w:val="single"/>
    </w:rPr>
  </w:style>
  <w:style w:type="character" w:styleId="UnresolvedMention">
    <w:name w:val="Unresolved Mention"/>
    <w:uiPriority w:val="99"/>
    <w:semiHidden/>
    <w:unhideWhenUsed/>
    <w:rsid w:val="00ED3D8D"/>
    <w:rPr>
      <w:color w:val="605E5C"/>
      <w:shd w:val="clear" w:color="auto" w:fill="E1DFDD"/>
    </w:rPr>
  </w:style>
  <w:style w:type="character" w:styleId="FollowedHyperlink">
    <w:name w:val="FollowedHyperlink"/>
    <w:rsid w:val="00ED3D8D"/>
    <w:rPr>
      <w:color w:val="954F72"/>
      <w:u w:val="single"/>
    </w:rPr>
  </w:style>
  <w:style w:type="paragraph" w:styleId="CommentText">
    <w:name w:val="annotation text"/>
    <w:basedOn w:val="Normal"/>
    <w:link w:val="CommentTextChar"/>
    <w:rPr>
      <w:sz w:val="20"/>
    </w:rPr>
  </w:style>
  <w:style w:type="character" w:customStyle="1" w:styleId="CommentTextChar">
    <w:name w:val="Comment Text Char"/>
    <w:basedOn w:val="DefaultParagraphFont"/>
    <w:link w:val="CommentText"/>
    <w:rPr>
      <w:snapToGrid w:val="0"/>
      <w:lang w:eastAsia="en-US"/>
    </w:rPr>
  </w:style>
  <w:style w:type="character" w:styleId="CommentReference">
    <w:name w:val="annotation reference"/>
    <w:basedOn w:val="DefaultParagraphFont"/>
    <w:rPr>
      <w:sz w:val="16"/>
      <w:szCs w:val="16"/>
    </w:rPr>
  </w:style>
  <w:style w:type="paragraph" w:styleId="Revision">
    <w:name w:val="Revision"/>
    <w:hidden/>
    <w:uiPriority w:val="99"/>
    <w:semiHidden/>
    <w:rsid w:val="007D0B7E"/>
    <w:rPr>
      <w:snapToGrid w:val="0"/>
      <w:sz w:val="24"/>
      <w:lang w:eastAsia="en-US"/>
    </w:rPr>
  </w:style>
  <w:style w:type="paragraph" w:styleId="CommentSubject">
    <w:name w:val="annotation subject"/>
    <w:basedOn w:val="CommentText"/>
    <w:next w:val="CommentText"/>
    <w:link w:val="CommentSubjectChar"/>
    <w:rsid w:val="00306023"/>
    <w:rPr>
      <w:b/>
      <w:bCs/>
    </w:rPr>
  </w:style>
  <w:style w:type="character" w:customStyle="1" w:styleId="CommentSubjectChar">
    <w:name w:val="Comment Subject Char"/>
    <w:basedOn w:val="CommentTextChar"/>
    <w:link w:val="CommentSubject"/>
    <w:rsid w:val="00306023"/>
    <w:rPr>
      <w:b/>
      <w:bCs/>
      <w:snapToGrid w:val="0"/>
      <w:lang w:eastAsia="en-US"/>
    </w:rPr>
  </w:style>
  <w:style w:type="character" w:customStyle="1" w:styleId="Heading1Char">
    <w:name w:val="Heading 1 Char"/>
    <w:basedOn w:val="DefaultParagraphFont"/>
    <w:link w:val="Heading1"/>
    <w:rsid w:val="00E960A5"/>
    <w:rPr>
      <w:rFonts w:asciiTheme="majorHAnsi" w:eastAsiaTheme="majorEastAsia" w:hAnsiTheme="majorHAnsi" w:cstheme="majorBidi"/>
      <w:snapToGrid w:val="0"/>
      <w:color w:val="2F5496"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82466">
      <w:bodyDiv w:val="1"/>
      <w:marLeft w:val="0"/>
      <w:marRight w:val="0"/>
      <w:marTop w:val="0"/>
      <w:marBottom w:val="0"/>
      <w:divBdr>
        <w:top w:val="none" w:sz="0" w:space="0" w:color="auto"/>
        <w:left w:val="none" w:sz="0" w:space="0" w:color="auto"/>
        <w:bottom w:val="none" w:sz="0" w:space="0" w:color="auto"/>
        <w:right w:val="none" w:sz="0" w:space="0" w:color="auto"/>
      </w:divBdr>
    </w:div>
    <w:div w:id="182666578">
      <w:bodyDiv w:val="1"/>
      <w:marLeft w:val="0"/>
      <w:marRight w:val="0"/>
      <w:marTop w:val="0"/>
      <w:marBottom w:val="0"/>
      <w:divBdr>
        <w:top w:val="none" w:sz="0" w:space="0" w:color="auto"/>
        <w:left w:val="none" w:sz="0" w:space="0" w:color="auto"/>
        <w:bottom w:val="none" w:sz="0" w:space="0" w:color="auto"/>
        <w:right w:val="none" w:sz="0" w:space="0" w:color="auto"/>
      </w:divBdr>
    </w:div>
    <w:div w:id="1627464431">
      <w:bodyDiv w:val="1"/>
      <w:marLeft w:val="0"/>
      <w:marRight w:val="0"/>
      <w:marTop w:val="0"/>
      <w:marBottom w:val="0"/>
      <w:divBdr>
        <w:top w:val="none" w:sz="0" w:space="0" w:color="auto"/>
        <w:left w:val="none" w:sz="0" w:space="0" w:color="auto"/>
        <w:bottom w:val="none" w:sz="0" w:space="0" w:color="auto"/>
        <w:right w:val="none" w:sz="0" w:space="0" w:color="auto"/>
      </w:divBdr>
    </w:div>
    <w:div w:id="1830710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sp.od.nih.gov/policies/biosafety-and-biosecurity-policy/"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fws.gov/service/permits?$skip=10" TargetMode="External"/><Relationship Id="rId17" Type="http://schemas.openxmlformats.org/officeDocument/2006/relationships/hyperlink" Target="https://osp.od.nih.gov/wp-content/uploads/NIH_Guidelines.pdf" TargetMode="External"/><Relationship Id="rId2" Type="http://schemas.openxmlformats.org/officeDocument/2006/relationships/customXml" Target="../customXml/item2.xml"/><Relationship Id="rId16" Type="http://schemas.openxmlformats.org/officeDocument/2006/relationships/hyperlink" Target="https://www.cdph.ca.gov/programs/ceh/drsem/cdph%20document%20library/emb/medicalwaste/medicalwastemanagementact.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phis.usda.gov/biotechnology" TargetMode="External"/><Relationship Id="rId5" Type="http://schemas.openxmlformats.org/officeDocument/2006/relationships/numbering" Target="numbering.xml"/><Relationship Id="rId15" Type="http://schemas.openxmlformats.org/officeDocument/2006/relationships/hyperlink" Target="https://www.cdc.gov/labs/BMBL.html"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susm.policystat.com/policy/7993069/latest"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3656742BED4AE48B498E3DE8EC5FB76" ma:contentTypeVersion="16" ma:contentTypeDescription="Create a new document." ma:contentTypeScope="" ma:versionID="a7614c778e19c4875f36b232c964be7d">
  <xsd:schema xmlns:xsd="http://www.w3.org/2001/XMLSchema" xmlns:xs="http://www.w3.org/2001/XMLSchema" xmlns:p="http://schemas.microsoft.com/office/2006/metadata/properties" xmlns:ns2="384f6748-5ae1-4269-a3d0-8a319cf0008a" xmlns:ns3="4bd3e6b7-ae34-4c08-aefd-1413c8add6ed" targetNamespace="http://schemas.microsoft.com/office/2006/metadata/properties" ma:root="true" ma:fieldsID="21dedfe1a7954dccdb531c9821205b6f" ns2:_="" ns3:_="">
    <xsd:import namespace="384f6748-5ae1-4269-a3d0-8a319cf0008a"/>
    <xsd:import namespace="4bd3e6b7-ae34-4c08-aefd-1413c8add6e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4f6748-5ae1-4269-a3d0-8a319cf000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0159e63-60f8-4ddf-b724-29d6db92a9b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bd3e6b7-ae34-4c08-aefd-1413c8add6e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a27b27ae-f982-4c16-81f0-d2a50659c103}" ma:internalName="TaxCatchAll" ma:showField="CatchAllData" ma:web="4bd3e6b7-ae34-4c08-aefd-1413c8add6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82915E-17A4-4BFC-A1A1-D869C43A0E2C}">
  <ds:schemaRefs>
    <ds:schemaRef ds:uri="http://schemas.microsoft.com/office/2006/metadata/longProperties"/>
  </ds:schemaRefs>
</ds:datastoreItem>
</file>

<file path=customXml/itemProps2.xml><?xml version="1.0" encoding="utf-8"?>
<ds:datastoreItem xmlns:ds="http://schemas.openxmlformats.org/officeDocument/2006/customXml" ds:itemID="{FAD714F3-0514-4E93-889D-9EEEB3C2A5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4f6748-5ae1-4269-a3d0-8a319cf0008a"/>
    <ds:schemaRef ds:uri="4bd3e6b7-ae34-4c08-aefd-1413c8add6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63221D-D802-4FCB-94A6-EE92C45F7439}">
  <ds:schemaRefs>
    <ds:schemaRef ds:uri="http://schemas.microsoft.com/sharepoint/v3/contenttype/forms"/>
  </ds:schemaRefs>
</ds:datastoreItem>
</file>

<file path=customXml/itemProps4.xml><?xml version="1.0" encoding="utf-8"?>
<ds:datastoreItem xmlns:ds="http://schemas.openxmlformats.org/officeDocument/2006/customXml" ds:itemID="{0E498EBF-4D30-41C3-9D62-7584A7C44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6395</Words>
  <Characters>36456</Characters>
  <Application>Microsoft Office Word</Application>
  <DocSecurity>0</DocSecurity>
  <Lines>303</Lines>
  <Paragraphs>85</Paragraphs>
  <ScaleCrop>false</ScaleCrop>
  <Company>Administaff</Company>
  <LinksUpToDate>false</LinksUpToDate>
  <CharactersWithSpaces>42766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SURVEILLANCE PROGRAM</dc:title>
  <dc:subject/>
  <dc:creator>Michelle Stewart</dc:creator>
  <cp:keywords/>
  <cp:lastModifiedBy>Regina Frasca</cp:lastModifiedBy>
  <cp:revision>2</cp:revision>
  <cp:lastPrinted>2008-02-19T22:46:00Z</cp:lastPrinted>
  <dcterms:created xsi:type="dcterms:W3CDTF">2026-01-21T22:42:00Z</dcterms:created>
  <dcterms:modified xsi:type="dcterms:W3CDTF">2026-01-21T22:42:00Z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ip_UnifiedCompliancePolicyUIAction">
    <vt:lpwstr/>
  </property>
  <property fmtid="{D5CDD505-2E9C-101B-9397-08002B2CF9AE}" pid="3" name="_ip_UnifiedCompliancePolicyProperties">
    <vt:lpwstr/>
  </property>
  <property fmtid="{D5CDD505-2E9C-101B-9397-08002B2CF9AE}" pid="4" name="lcf76f155ced4ddcb4097134ff3c332f">
    <vt:lpwstr/>
  </property>
  <property fmtid="{D5CDD505-2E9C-101B-9397-08002B2CF9AE}" pid="5" name="TaxCatchAll">
    <vt:lpwstr/>
  </property>
  <property fmtid="{D5CDD505-2E9C-101B-9397-08002B2CF9AE}" pid="6" name="display_urn:schemas-microsoft-com:office:office#SharedWithUsers">
    <vt:lpwstr>Regina Frasca</vt:lpwstr>
  </property>
  <property fmtid="{D5CDD505-2E9C-101B-9397-08002B2CF9AE}" pid="7" name="SharedWithUsers">
    <vt:lpwstr>27;#Regina Frasca</vt:lpwstr>
  </property>
</Properties>
</file>